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58" w:rsidRPr="000B6565" w:rsidRDefault="00413358" w:rsidP="00413358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0B6565">
        <w:rPr>
          <w:rFonts w:ascii="Times New Roman" w:hAnsi="Times New Roman"/>
          <w:sz w:val="28"/>
        </w:rPr>
        <w:t>ЗМІСТ</w:t>
      </w:r>
    </w:p>
    <w:p w:rsidR="00413358" w:rsidRPr="000D6D9B" w:rsidRDefault="00413358" w:rsidP="00413358">
      <w:pPr>
        <w:spacing w:after="0" w:line="360" w:lineRule="auto"/>
        <w:rPr>
          <w:rFonts w:ascii="Times New Roman" w:hAnsi="Times New Roman"/>
          <w:sz w:val="28"/>
          <w:lang w:val="ru-RU"/>
        </w:rPr>
      </w:pPr>
      <w:r w:rsidRPr="000B6565">
        <w:rPr>
          <w:rFonts w:ascii="Times New Roman" w:hAnsi="Times New Roman"/>
          <w:sz w:val="28"/>
        </w:rPr>
        <w:t>ВСТУП</w:t>
      </w:r>
      <w:r>
        <w:rPr>
          <w:rFonts w:ascii="Times New Roman" w:hAnsi="Times New Roman"/>
          <w:sz w:val="28"/>
        </w:rPr>
        <w:t>……………….….….….….….….….….….….….….….….….….….….….</w:t>
      </w:r>
      <w:r>
        <w:rPr>
          <w:rFonts w:ascii="Times New Roman" w:hAnsi="Times New Roman"/>
          <w:sz w:val="28"/>
          <w:lang w:val="ru-RU"/>
        </w:rPr>
        <w:t>.</w:t>
      </w:r>
      <w:r w:rsidRPr="000D6D9B">
        <w:rPr>
          <w:rFonts w:ascii="Times New Roman" w:hAnsi="Times New Roman"/>
          <w:sz w:val="28"/>
          <w:lang w:val="ru-RU"/>
        </w:rPr>
        <w:t>3</w:t>
      </w:r>
    </w:p>
    <w:p w:rsidR="00413358" w:rsidRPr="006A2B02" w:rsidRDefault="00413358" w:rsidP="00413358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A2B02">
        <w:rPr>
          <w:rFonts w:ascii="Times New Roman" w:hAnsi="Times New Roman"/>
          <w:sz w:val="28"/>
        </w:rPr>
        <w:t xml:space="preserve">РОЗДІЛ 1. Теоретико-методичні аспекти управління конкурентоспроможністю підприємства </w:t>
      </w:r>
    </w:p>
    <w:p w:rsidR="00413358" w:rsidRPr="000D6D9B" w:rsidRDefault="00413358" w:rsidP="00413358">
      <w:pP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 w:rsidRPr="000B6565">
        <w:rPr>
          <w:rFonts w:ascii="Times New Roman" w:hAnsi="Times New Roman"/>
          <w:sz w:val="28"/>
        </w:rPr>
        <w:t>1.1.Сутність та фактори впливу на конкурентоспроможність підприємства</w:t>
      </w:r>
      <w:r>
        <w:rPr>
          <w:rFonts w:ascii="Times New Roman" w:hAnsi="Times New Roman"/>
          <w:sz w:val="28"/>
        </w:rPr>
        <w:t>….</w:t>
      </w:r>
      <w:r>
        <w:rPr>
          <w:rFonts w:ascii="Times New Roman" w:hAnsi="Times New Roman"/>
          <w:sz w:val="28"/>
          <w:lang w:val="ru-RU"/>
        </w:rPr>
        <w:t>.</w:t>
      </w:r>
      <w:r w:rsidRPr="000D6D9B">
        <w:rPr>
          <w:rFonts w:ascii="Times New Roman" w:hAnsi="Times New Roman"/>
          <w:sz w:val="28"/>
          <w:lang w:val="ru-RU"/>
        </w:rPr>
        <w:t>..6</w:t>
      </w:r>
    </w:p>
    <w:p w:rsidR="00413358" w:rsidRPr="000D6D9B" w:rsidRDefault="00413358" w:rsidP="00413358">
      <w:pP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 w:rsidRPr="000B6565">
        <w:rPr>
          <w:rFonts w:ascii="Times New Roman" w:hAnsi="Times New Roman"/>
          <w:sz w:val="28"/>
        </w:rPr>
        <w:t>1.2.Характеристика системи управління конкурентоспроможністю підприємства</w:t>
      </w:r>
      <w:r>
        <w:rPr>
          <w:rFonts w:ascii="Times New Roman" w:hAnsi="Times New Roman"/>
          <w:sz w:val="28"/>
        </w:rPr>
        <w:t>….….….….….….….….….….….….….….….….….….….….….….</w:t>
      </w:r>
      <w:r>
        <w:rPr>
          <w:rFonts w:ascii="Times New Roman" w:hAnsi="Times New Roman"/>
          <w:sz w:val="28"/>
          <w:lang w:val="ru-RU"/>
        </w:rPr>
        <w:t>16</w:t>
      </w:r>
    </w:p>
    <w:p w:rsidR="00413358" w:rsidRPr="000D6D9B" w:rsidRDefault="00413358" w:rsidP="00413358">
      <w:pP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 w:rsidRPr="000B6565">
        <w:rPr>
          <w:rFonts w:ascii="Times New Roman" w:hAnsi="Times New Roman"/>
          <w:sz w:val="28"/>
        </w:rPr>
        <w:t>1.3.Методичний інструментарій оцінювання конкурентоспроможності підприємства</w:t>
      </w:r>
      <w:r>
        <w:rPr>
          <w:rFonts w:ascii="Times New Roman" w:hAnsi="Times New Roman"/>
          <w:sz w:val="28"/>
        </w:rPr>
        <w:t>….….….….….….….….….….….….….….….….….….….….….….</w:t>
      </w:r>
      <w:r>
        <w:rPr>
          <w:rFonts w:ascii="Times New Roman" w:hAnsi="Times New Roman"/>
          <w:sz w:val="28"/>
          <w:lang w:val="ru-RU"/>
        </w:rPr>
        <w:t>25</w:t>
      </w:r>
    </w:p>
    <w:p w:rsidR="00413358" w:rsidRPr="000B6565" w:rsidRDefault="00413358" w:rsidP="00413358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0B6565">
        <w:rPr>
          <w:rFonts w:ascii="Times New Roman" w:hAnsi="Times New Roman"/>
          <w:sz w:val="28"/>
        </w:rPr>
        <w:t>РОЗДІЛ 2. Практичні аспекти управління конкурентоспроможн</w:t>
      </w:r>
      <w:r>
        <w:rPr>
          <w:rFonts w:ascii="Times New Roman" w:hAnsi="Times New Roman"/>
          <w:sz w:val="28"/>
        </w:rPr>
        <w:t>і</w:t>
      </w:r>
      <w:r w:rsidRPr="000B6565"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ю</w:t>
      </w:r>
      <w:r w:rsidRPr="000B65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підприємства на ринку IT-послуг</w:t>
      </w:r>
    </w:p>
    <w:p w:rsidR="00413358" w:rsidRPr="000D6D9B" w:rsidRDefault="00413358" w:rsidP="00413358">
      <w:pP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 w:rsidRPr="000B6565">
        <w:rPr>
          <w:rFonts w:ascii="Times New Roman" w:hAnsi="Times New Roman"/>
          <w:sz w:val="28"/>
        </w:rPr>
        <w:t>2.1.Діагностика факторів внутрішнього середовища ТОВ «Студія «Зима»</w:t>
      </w:r>
      <w:r w:rsidRPr="000D6D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…</w:t>
      </w:r>
      <w:r>
        <w:rPr>
          <w:rFonts w:ascii="Times New Roman" w:hAnsi="Times New Roman"/>
          <w:sz w:val="28"/>
          <w:lang w:val="ru-RU"/>
        </w:rPr>
        <w:t>..35</w:t>
      </w:r>
    </w:p>
    <w:p w:rsidR="00413358" w:rsidRPr="000D6D9B" w:rsidRDefault="00413358" w:rsidP="00413358">
      <w:pP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 w:rsidRPr="000B6565">
        <w:rPr>
          <w:rFonts w:ascii="Times New Roman" w:hAnsi="Times New Roman"/>
          <w:sz w:val="28"/>
        </w:rPr>
        <w:t>2.2.Конкурентний аналіз зовнішнього середовища ТОВ «Студія «Зима»</w:t>
      </w:r>
      <w:r w:rsidRPr="000D6D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……</w:t>
      </w:r>
      <w:r>
        <w:rPr>
          <w:rFonts w:ascii="Times New Roman" w:hAnsi="Times New Roman"/>
          <w:sz w:val="28"/>
          <w:lang w:val="ru-RU"/>
        </w:rPr>
        <w:t>.45</w:t>
      </w:r>
    </w:p>
    <w:p w:rsidR="00413358" w:rsidRPr="000D6D9B" w:rsidRDefault="00413358" w:rsidP="00413358">
      <w:pP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 w:rsidRPr="000B6565">
        <w:rPr>
          <w:rFonts w:ascii="Times New Roman" w:hAnsi="Times New Roman"/>
          <w:sz w:val="28"/>
        </w:rPr>
        <w:t>2.3.Оцінювання конкурентоспроможності ТОВ «Студія «Зима» на ринку IT-послуг України.</w:t>
      </w:r>
      <w:r w:rsidRPr="000D6D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….….….….….….….….….….….….….….….….….….….….….</w:t>
      </w:r>
      <w:r>
        <w:rPr>
          <w:rFonts w:ascii="Times New Roman" w:hAnsi="Times New Roman"/>
          <w:sz w:val="28"/>
          <w:lang w:val="ru-RU"/>
        </w:rPr>
        <w:t>55</w:t>
      </w:r>
    </w:p>
    <w:p w:rsidR="00413358" w:rsidRPr="000B6565" w:rsidRDefault="00413358" w:rsidP="00413358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0B6565">
        <w:rPr>
          <w:rFonts w:ascii="Times New Roman" w:hAnsi="Times New Roman"/>
          <w:sz w:val="28"/>
        </w:rPr>
        <w:t>РОЗДІЛ 3. Напрями удосконаленн</w:t>
      </w:r>
      <w:r>
        <w:rPr>
          <w:rFonts w:ascii="Times New Roman" w:hAnsi="Times New Roman"/>
          <w:sz w:val="28"/>
        </w:rPr>
        <w:t>я управління конкурентоспроможністю</w:t>
      </w:r>
      <w:r w:rsidRPr="000B6565">
        <w:rPr>
          <w:rFonts w:ascii="Times New Roman" w:hAnsi="Times New Roman"/>
          <w:sz w:val="28"/>
        </w:rPr>
        <w:t xml:space="preserve"> ТОВ «С</w:t>
      </w:r>
      <w:r>
        <w:rPr>
          <w:rFonts w:ascii="Times New Roman" w:hAnsi="Times New Roman"/>
          <w:sz w:val="28"/>
        </w:rPr>
        <w:t>тудія «Зима» на ринку IT-послуг</w:t>
      </w:r>
    </w:p>
    <w:p w:rsidR="00413358" w:rsidRPr="000D6D9B" w:rsidRDefault="00413358" w:rsidP="00413358">
      <w:pP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 w:rsidRPr="000B6565">
        <w:rPr>
          <w:rFonts w:ascii="Times New Roman" w:hAnsi="Times New Roman"/>
          <w:sz w:val="28"/>
        </w:rPr>
        <w:t>3.1.Розробка стратегі</w:t>
      </w:r>
      <w:r>
        <w:rPr>
          <w:rFonts w:ascii="Times New Roman" w:hAnsi="Times New Roman"/>
          <w:sz w:val="28"/>
        </w:rPr>
        <w:t>ї</w:t>
      </w:r>
      <w:r w:rsidRPr="000B6565">
        <w:rPr>
          <w:rFonts w:ascii="Times New Roman" w:hAnsi="Times New Roman"/>
          <w:sz w:val="28"/>
        </w:rPr>
        <w:t xml:space="preserve"> підвищення конкурентоспроможності ТОВ «Студія «Зима» на ринку IT-послуг.</w:t>
      </w:r>
      <w:r w:rsidRPr="000D6D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….….….….….….….….….….….….….….….….….</w:t>
      </w:r>
      <w:r>
        <w:rPr>
          <w:rFonts w:ascii="Times New Roman" w:hAnsi="Times New Roman"/>
          <w:sz w:val="28"/>
          <w:lang w:val="ru-RU"/>
        </w:rPr>
        <w:t>65</w:t>
      </w:r>
    </w:p>
    <w:p w:rsidR="00413358" w:rsidRPr="000D6D9B" w:rsidRDefault="00413358" w:rsidP="00413358">
      <w:pP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 w:rsidRPr="000B6565">
        <w:rPr>
          <w:rFonts w:ascii="Times New Roman" w:hAnsi="Times New Roman"/>
          <w:sz w:val="28"/>
        </w:rPr>
        <w:t>3.2.Організаційні заходи щодо підвищення конкурентоспроможності ТОВ «Студія «Зима» на ринку IT-послуг.</w:t>
      </w:r>
      <w:r w:rsidRPr="000D6D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….….….….….….….….….….….….….….</w:t>
      </w:r>
      <w:r>
        <w:rPr>
          <w:rFonts w:ascii="Times New Roman" w:hAnsi="Times New Roman"/>
          <w:sz w:val="28"/>
          <w:lang w:val="ru-RU"/>
        </w:rPr>
        <w:t>79</w:t>
      </w:r>
    </w:p>
    <w:p w:rsidR="00413358" w:rsidRPr="000D6D9B" w:rsidRDefault="00413358" w:rsidP="00413358">
      <w:pP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 w:rsidRPr="000B6565">
        <w:rPr>
          <w:rFonts w:ascii="Times New Roman" w:hAnsi="Times New Roman"/>
          <w:sz w:val="28"/>
        </w:rPr>
        <w:t>ВИСНОВКИ</w:t>
      </w:r>
      <w:r>
        <w:rPr>
          <w:rFonts w:ascii="Times New Roman" w:hAnsi="Times New Roman"/>
          <w:sz w:val="28"/>
        </w:rPr>
        <w:t>….….….….….….….….….….….….….….….….….….….….….….</w:t>
      </w:r>
      <w:r>
        <w:rPr>
          <w:rFonts w:ascii="Times New Roman" w:hAnsi="Times New Roman"/>
          <w:sz w:val="28"/>
          <w:lang w:val="ru-RU"/>
        </w:rPr>
        <w:t>89</w:t>
      </w:r>
    </w:p>
    <w:p w:rsidR="00413358" w:rsidRPr="000D6D9B" w:rsidRDefault="00413358" w:rsidP="00413358">
      <w:pP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 w:rsidRPr="000B6565">
        <w:rPr>
          <w:rFonts w:ascii="Times New Roman" w:hAnsi="Times New Roman"/>
          <w:sz w:val="28"/>
        </w:rPr>
        <w:t>СПИСОК ВИКОРИСТАНИХ ДЖЕРАЛ І ЛІТЕРАТУРИ</w:t>
      </w:r>
      <w:r>
        <w:rPr>
          <w:rFonts w:ascii="Times New Roman" w:hAnsi="Times New Roman"/>
          <w:sz w:val="28"/>
        </w:rPr>
        <w:t>….….….….….….….</w:t>
      </w:r>
      <w:r>
        <w:rPr>
          <w:rFonts w:ascii="Times New Roman" w:hAnsi="Times New Roman"/>
          <w:sz w:val="28"/>
          <w:lang w:val="ru-RU"/>
        </w:rPr>
        <w:t>..93</w:t>
      </w:r>
    </w:p>
    <w:p w:rsidR="00413358" w:rsidRPr="000D6D9B" w:rsidRDefault="00413358" w:rsidP="00413358">
      <w:pP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 w:rsidRPr="000B6565">
        <w:rPr>
          <w:rFonts w:ascii="Times New Roman" w:hAnsi="Times New Roman"/>
          <w:sz w:val="28"/>
        </w:rPr>
        <w:t>ДОДАТКИ</w:t>
      </w:r>
      <w:r>
        <w:rPr>
          <w:rFonts w:ascii="Times New Roman" w:hAnsi="Times New Roman"/>
          <w:sz w:val="28"/>
        </w:rPr>
        <w:t>….….….….….….….….….….….….….….….….….….….….….…</w:t>
      </w:r>
      <w:r>
        <w:rPr>
          <w:rFonts w:ascii="Times New Roman" w:hAnsi="Times New Roman"/>
          <w:sz w:val="28"/>
          <w:lang w:val="ru-RU"/>
        </w:rPr>
        <w:t>..104</w:t>
      </w:r>
    </w:p>
    <w:p w:rsidR="006B7C8D" w:rsidRPr="00413358" w:rsidRDefault="006B7C8D" w:rsidP="00413358">
      <w:bookmarkStart w:id="0" w:name="_GoBack"/>
      <w:bookmarkEnd w:id="0"/>
    </w:p>
    <w:sectPr w:rsidR="006B7C8D" w:rsidRPr="00413358" w:rsidSect="006B7C8D">
      <w:headerReference w:type="default" r:id="rId7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6B" w:rsidRDefault="0060046B">
      <w:pPr>
        <w:spacing w:after="0" w:line="240" w:lineRule="auto"/>
      </w:pPr>
      <w:r>
        <w:separator/>
      </w:r>
    </w:p>
  </w:endnote>
  <w:endnote w:type="continuationSeparator" w:id="0">
    <w:p w:rsidR="0060046B" w:rsidRDefault="0060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6B" w:rsidRDefault="0060046B">
      <w:pPr>
        <w:spacing w:after="0" w:line="240" w:lineRule="auto"/>
      </w:pPr>
      <w:r>
        <w:separator/>
      </w:r>
    </w:p>
  </w:footnote>
  <w:footnote w:type="continuationSeparator" w:id="0">
    <w:p w:rsidR="0060046B" w:rsidRDefault="0060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F4" w:rsidRDefault="00EF0FF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13358" w:rsidRPr="00413358">
      <w:rPr>
        <w:noProof/>
        <w:lang w:val="ru-RU"/>
      </w:rPr>
      <w:t>2</w:t>
    </w:r>
    <w:r>
      <w:fldChar w:fldCharType="end"/>
    </w:r>
  </w:p>
  <w:p w:rsidR="00EF0FF4" w:rsidRDefault="00EF0F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8D2"/>
    <w:multiLevelType w:val="hybridMultilevel"/>
    <w:tmpl w:val="5BFE7A58"/>
    <w:lvl w:ilvl="0" w:tplc="DE7AA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86E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821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EB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49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A5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C6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BC0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94D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625D83"/>
    <w:multiLevelType w:val="hybridMultilevel"/>
    <w:tmpl w:val="4CEC8C76"/>
    <w:lvl w:ilvl="0" w:tplc="AE3E294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B875CA3"/>
    <w:multiLevelType w:val="hybridMultilevel"/>
    <w:tmpl w:val="BB2C22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533480"/>
    <w:multiLevelType w:val="hybridMultilevel"/>
    <w:tmpl w:val="C90677EE"/>
    <w:lvl w:ilvl="0" w:tplc="E7D2E07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47E72668"/>
    <w:multiLevelType w:val="hybridMultilevel"/>
    <w:tmpl w:val="0C22B598"/>
    <w:lvl w:ilvl="0" w:tplc="16E228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50361B8"/>
    <w:multiLevelType w:val="hybridMultilevel"/>
    <w:tmpl w:val="30ACC75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E3554"/>
    <w:multiLevelType w:val="hybridMultilevel"/>
    <w:tmpl w:val="0B40044C"/>
    <w:lvl w:ilvl="0" w:tplc="073254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53EB0"/>
    <w:multiLevelType w:val="hybridMultilevel"/>
    <w:tmpl w:val="437C3B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2623A2"/>
    <w:multiLevelType w:val="hybridMultilevel"/>
    <w:tmpl w:val="CC06A5D2"/>
    <w:lvl w:ilvl="0" w:tplc="7F66E87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D77"/>
    <w:rsid w:val="00094C9A"/>
    <w:rsid w:val="000A4AD9"/>
    <w:rsid w:val="000D6D9B"/>
    <w:rsid w:val="002D3D77"/>
    <w:rsid w:val="002F7EF4"/>
    <w:rsid w:val="00356AAC"/>
    <w:rsid w:val="00363925"/>
    <w:rsid w:val="003940FC"/>
    <w:rsid w:val="003F3900"/>
    <w:rsid w:val="00413358"/>
    <w:rsid w:val="004C1879"/>
    <w:rsid w:val="004F5166"/>
    <w:rsid w:val="005165EF"/>
    <w:rsid w:val="00523E08"/>
    <w:rsid w:val="00532679"/>
    <w:rsid w:val="00580704"/>
    <w:rsid w:val="00594E21"/>
    <w:rsid w:val="005F2EAD"/>
    <w:rsid w:val="0060046B"/>
    <w:rsid w:val="0060612F"/>
    <w:rsid w:val="00644548"/>
    <w:rsid w:val="0064626D"/>
    <w:rsid w:val="006508AF"/>
    <w:rsid w:val="00661BBC"/>
    <w:rsid w:val="00691B86"/>
    <w:rsid w:val="006B03D5"/>
    <w:rsid w:val="006B7C8D"/>
    <w:rsid w:val="006E4E56"/>
    <w:rsid w:val="00737B79"/>
    <w:rsid w:val="00766D1B"/>
    <w:rsid w:val="007A200B"/>
    <w:rsid w:val="007D4030"/>
    <w:rsid w:val="00883F16"/>
    <w:rsid w:val="008D57B7"/>
    <w:rsid w:val="00971022"/>
    <w:rsid w:val="009E466E"/>
    <w:rsid w:val="00A6714D"/>
    <w:rsid w:val="00B47F61"/>
    <w:rsid w:val="00C31784"/>
    <w:rsid w:val="00C3620F"/>
    <w:rsid w:val="00C61414"/>
    <w:rsid w:val="00C974D5"/>
    <w:rsid w:val="00CB1BBF"/>
    <w:rsid w:val="00EE58FC"/>
    <w:rsid w:val="00EF0FF4"/>
    <w:rsid w:val="00E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8"/>
    <o:shapelayout v:ext="edit">
      <o:idmap v:ext="edit" data="1"/>
      <o:rules v:ext="edit">
        <o:r id="V:Rule86" type="connector" idref="#AutoShape 9"/>
        <o:r id="V:Rule93" type="connector" idref="#AutoShape 8"/>
        <o:r id="V:Rule94" type="connector" idref="#AutoShape 9"/>
        <o:r id="V:Rule95" type="connector" idref="#AutoShape 10"/>
        <o:r id="V:Rule96" type="connector" idref="#AutoShape 12"/>
        <o:r id="V:Rule111" type="connector" idref="#Соединительная линия уступом 88"/>
        <o:r id="V:Rule112" type="connector" idref="#Соединительная линия уступом 117"/>
        <o:r id="V:Rule113" type="connector" idref="#AutoShape 54"/>
        <o:r id="V:Rule114" type="connector" idref="#Соединительная линия уступом 110"/>
        <o:r id="V:Rule115" type="connector" idref="#Прямая со стрелкой 86"/>
        <o:r id="V:Rule116" type="connector" idref="#Соединительная линия уступом 26"/>
        <o:r id="V:Rule118" type="connector" idref="#Соединительная линия уступом 29"/>
        <o:r id="V:Rule119" type="connector" idref="#Соединительная линия уступом 34"/>
        <o:r id="V:Rule121" type="connector" idref="#Соединительная линия уступом 76"/>
        <o:r id="V:Rule122" type="connector" idref="#Соединительная линия уступом 79"/>
        <o:r id="V:Rule123" type="connector" idref="#Соединительная линия уступом 27"/>
        <o:r id="V:Rule124" type="connector" idref="#AutoShape 15"/>
        <o:r id="V:Rule125" type="connector" idref="#Соединительная линия уступом 109"/>
        <o:r id="V:Rule126" type="connector" idref="#AutoShape 52"/>
        <o:r id="V:Rule127" type="connector" idref="#AutoShape 13"/>
        <o:r id="V:Rule128" type="connector" idref="#AutoShape 9"/>
        <o:r id="V:Rule129" type="connector" idref="#AutoShape 67"/>
        <o:r id="V:Rule130" type="connector" idref="#AutoShape 76"/>
        <o:r id="V:Rule131" type="connector" idref="#Соединительная линия уступом 112"/>
        <o:r id="V:Rule132" type="connector" idref="#Соединительная линия уступом 35"/>
        <o:r id="V:Rule134" type="connector" idref="#AutoShape 46"/>
        <o:r id="V:Rule135" type="connector" idref="#AutoShape 28"/>
        <o:r id="V:Rule136" type="connector" idref="#AutoShape 11"/>
        <o:r id="V:Rule137" type="connector" idref="#Соединительная линия уступом 122"/>
        <o:r id="V:Rule138" type="connector" idref="#Соединительная линия уступом 39"/>
        <o:r id="V:Rule139" type="connector" idref="#AutoShape 71"/>
        <o:r id="V:Rule140" type="connector" idref="#Соединительная линия уступом 43"/>
        <o:r id="V:Rule141" type="connector" idref="#Соединительная линия уступом 87"/>
        <o:r id="V:Rule142" type="connector" idref="#Соединительная линия уступом 31"/>
        <o:r id="V:Rule143" type="connector" idref="#AutoShape 82"/>
        <o:r id="V:Rule144" type="connector" idref="#Прямая со стрелкой 73"/>
        <o:r id="V:Rule145" type="connector" idref="#AutoShape 51"/>
        <o:r id="V:Rule147" type="connector" idref="#Соединительная линия уступом 54"/>
        <o:r id="V:Rule148" type="connector" idref="#AutoShape 6"/>
        <o:r id="V:Rule149" type="connector" idref="#Соединительная линия уступом 93"/>
        <o:r id="V:Rule150" type="connector" idref="#Соединительная линия уступом 33"/>
        <o:r id="V:Rule151" type="connector" idref="#AutoShape 66"/>
        <o:r id="V:Rule152" type="connector" idref="#AutoShape 25"/>
        <o:r id="V:Rule154" type="connector" idref="#AutoShape 74"/>
        <o:r id="V:Rule155" type="connector" idref="#Соединительная линия уступом 40"/>
        <o:r id="V:Rule156" type="connector" idref="#Соединительная линия уступом 32"/>
        <o:r id="V:Rule157" type="connector" idref="#Соединительная линия уступом 56"/>
        <o:r id="V:Rule158" type="connector" idref="#Прямая со стрелкой 107"/>
        <o:r id="V:Rule159" type="connector" idref="#AutoShape 64"/>
        <o:r id="V:Rule160" type="connector" idref="#AutoShape 69"/>
        <o:r id="V:Rule161" type="connector" idref="#AutoShape 44"/>
        <o:r id="V:Rule162" type="connector" idref="#Соединительная линия уступом 60"/>
        <o:r id="V:Rule163" type="connector" idref="#AutoShape 12"/>
        <o:r id="V:Rule164" type="connector" idref="#Соединительная линия уступом 94"/>
        <o:r id="V:Rule165" type="connector" idref="#Соединительная линия уступом 78"/>
        <o:r id="V:Rule166" type="connector" idref="#Соединительная линия уступом 41"/>
        <o:r id="V:Rule167" type="connector" idref="#AutoShape 72"/>
        <o:r id="V:Rule168" type="connector" idref="#Прямая со стрелкой 72"/>
        <o:r id="V:Rule169" type="connector" idref="#AutoShape 81"/>
        <o:r id="V:Rule170" type="connector" idref="#AutoShape 27"/>
        <o:r id="V:Rule171" type="connector" idref="#Прямая со стрелкой 71"/>
        <o:r id="V:Rule172" type="connector" idref="#AutoShape 78"/>
        <o:r id="V:Rule173" type="connector" idref="#Соединительная линия уступом 127"/>
        <o:r id="V:Rule174" type="connector" idref="#AutoShape 70"/>
        <o:r id="V:Rule175" type="connector" idref="#AutoShape 26"/>
        <o:r id="V:Rule176" type="connector" idref="#Соединительная линия уступом 118"/>
        <o:r id="V:Rule177" type="connector" idref="#Соединительная линия уступом 77"/>
        <o:r id="V:Rule178" type="connector" idref="#AutoShape 79"/>
        <o:r id="V:Rule179" type="connector" idref="#AutoShape 65"/>
        <o:r id="V:Rule180" type="connector" idref="#Прямая со стрелкой 59"/>
        <o:r id="V:Rule181" type="connector" idref="#AutoShape 68"/>
        <o:r id="V:Rule182" type="connector" idref="#Соединительная линия уступом 82"/>
        <o:r id="V:Rule183" type="connector" idref="#AutoShape 20"/>
        <o:r id="V:Rule184" type="connector" idref="#AutoShape 63"/>
        <o:r id="V:Rule185" type="connector" idref="#Соединительная линия уступом 28"/>
        <o:r id="V:Rule186" type="connector" idref="#Соединительная линия уступом 55"/>
        <o:r id="V:Rule187" type="connector" idref="#AutoShape 53"/>
        <o:r id="V:Rule188" type="connector" idref="#Соединительная линия уступом 80"/>
        <o:r id="V:Rule189" type="connector" idref="#AutoShape 7"/>
        <o:r id="V:Rule190" type="connector" idref="#Соединительная линия уступом 25"/>
        <o:r id="V:Rule191" type="connector" idref="#Соединительная линия уступом 121"/>
        <o:r id="V:Rule192" type="connector" idref="#Прямая со стрелкой 120"/>
        <o:r id="V:Rule193" type="connector" idref="#Соединительная линия уступом 75"/>
        <o:r id="V:Rule194" type="connector" idref="#AutoShape 10"/>
        <o:r id="V:Rule195" type="connector" idref="#Прямая со стрелкой 108"/>
        <o:r id="V:Rule196" type="connector" idref="#AutoShape 75"/>
        <o:r id="V:Rule197" type="connector" idref="#AutoShape 19"/>
        <o:r id="V:Rule198" type="connector" idref="#AutoShape 18"/>
        <o:r id="V:Rule199" type="connector" idref="#Соединительная линия уступом 30"/>
        <o:r id="V:Rule200" type="connector" idref="#Соединительная линия уступом 128"/>
        <o:r id="V:Rule201" type="connector" idref="#Соединительная линия уступом 111"/>
        <o:r id="V:Rule202" type="connector" idref="#AutoShape 30"/>
        <o:r id="V:Rule203" type="connector" idref="#Прямая со стрелкой 119"/>
        <o:r id="V:Rule204" type="connector" idref="#Соединительная линия уступом 115"/>
        <o:r id="V:Rule205" type="connector" idref="#Прямая со стрелкой 70"/>
        <o:r id="V:Rule206" type="connector" idref="#AutoShape 42"/>
        <o:r id="V:Rule207" type="connector" idref="#Соединительная линия уступом 37"/>
        <o:r id="V:Rule208" type="connector" idref="#Прямая со стрелкой 91"/>
        <o:r id="V:Rule209" type="connector" idref="#AutoShape 77"/>
        <o:r id="V:Rule210" type="connector" idref="#Соединительная линия уступом 38"/>
        <o:r id="V:Rule211" type="connector" idref="#AutoShape 48"/>
        <o:r id="V:Rule212" type="connector" idref="#AutoShape 8"/>
        <o:r id="V:Rule213" type="connector" idref="#Соединительная линия уступом 53"/>
        <o:r id="V:Rule214" type="connector" idref="#Соединительная линия уступом 24"/>
        <o:r id="V:Rule215" type="connector" idref="#AutoShape 29"/>
        <o:r id="V:Rule216" type="connector" idref="#AutoShape 73"/>
        <o:r id="V:Rule217" type="connector" idref="#Соединительная линия уступом 74"/>
        <o:r id="V:Rule218" type="connector" idref="#Соединительная линия уступом 57"/>
        <o:r id="V:Rule219" type="connector" idref="#Соединительная линия уступом 42"/>
        <o:r id="V:Rule220" type="connector" idref="#AutoShape 80"/>
      </o:rules>
    </o:shapelayout>
  </w:shapeDefaults>
  <w:decimalSymbol w:val=","/>
  <w:listSeparator w:val=";"/>
  <w15:docId w15:val="{2A1C5066-5770-40CD-BF83-52AD652B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D77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2D3D77"/>
    <w:pPr>
      <w:keepNext/>
      <w:keepLines/>
      <w:spacing w:before="480" w:after="0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D77"/>
    <w:rPr>
      <w:rFonts w:ascii="Calibri Light" w:eastAsia="Calibri" w:hAnsi="Calibri Light" w:cs="Times New Roman"/>
      <w:b/>
      <w:bCs/>
      <w:color w:val="2E74B5"/>
      <w:sz w:val="28"/>
      <w:szCs w:val="28"/>
      <w:lang w:val="uk-UA"/>
    </w:rPr>
  </w:style>
  <w:style w:type="paragraph" w:customStyle="1" w:styleId="text">
    <w:name w:val="text"/>
    <w:basedOn w:val="a"/>
    <w:link w:val="text0"/>
    <w:rsid w:val="002D3D7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text0">
    <w:name w:val="text Знак"/>
    <w:basedOn w:val="a0"/>
    <w:link w:val="text"/>
    <w:locked/>
    <w:rsid w:val="002D3D77"/>
    <w:rPr>
      <w:rFonts w:ascii="Times New Roman" w:eastAsia="Times New Roman" w:hAnsi="Times New Roman" w:cs="Times New Roman"/>
      <w:sz w:val="28"/>
      <w:lang w:val="uk-UA"/>
    </w:rPr>
  </w:style>
  <w:style w:type="paragraph" w:customStyle="1" w:styleId="Default">
    <w:name w:val="Default"/>
    <w:rsid w:val="002D3D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/>
    </w:rPr>
  </w:style>
  <w:style w:type="paragraph" w:customStyle="1" w:styleId="text12">
    <w:name w:val="text12"/>
    <w:basedOn w:val="a"/>
    <w:link w:val="text120"/>
    <w:rsid w:val="002D3D7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ext120">
    <w:name w:val="text12 Знак"/>
    <w:basedOn w:val="a0"/>
    <w:link w:val="text12"/>
    <w:locked/>
    <w:rsid w:val="002D3D7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3">
    <w:name w:val="Normal (Web)"/>
    <w:basedOn w:val="a"/>
    <w:rsid w:val="002D3D7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styleId="a4">
    <w:name w:val="header"/>
    <w:basedOn w:val="a"/>
    <w:link w:val="a5"/>
    <w:rsid w:val="002D3D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D3D77"/>
    <w:rPr>
      <w:rFonts w:ascii="Calibri" w:eastAsia="Times New Roman" w:hAnsi="Calibri" w:cs="Times New Roman"/>
      <w:lang w:val="uk-UA"/>
    </w:rPr>
  </w:style>
  <w:style w:type="paragraph" w:styleId="a6">
    <w:name w:val="footer"/>
    <w:basedOn w:val="a"/>
    <w:link w:val="a7"/>
    <w:rsid w:val="002D3D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D3D77"/>
    <w:rPr>
      <w:rFonts w:ascii="Calibri" w:eastAsia="Times New Roman" w:hAnsi="Calibri" w:cs="Times New Roman"/>
      <w:lang w:val="uk-UA"/>
    </w:rPr>
  </w:style>
  <w:style w:type="paragraph" w:customStyle="1" w:styleId="14">
    <w:name w:val="диплм 14"/>
    <w:basedOn w:val="a"/>
    <w:link w:val="140"/>
    <w:rsid w:val="002D3D77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uk-UA"/>
    </w:rPr>
  </w:style>
  <w:style w:type="character" w:customStyle="1" w:styleId="140">
    <w:name w:val="диплм 14 Знак"/>
    <w:basedOn w:val="a0"/>
    <w:link w:val="14"/>
    <w:locked/>
    <w:rsid w:val="002D3D77"/>
    <w:rPr>
      <w:rFonts w:ascii="Times New Roman" w:eastAsia="Calibri" w:hAnsi="Times New Roman" w:cs="Times New Roman"/>
      <w:sz w:val="28"/>
      <w:szCs w:val="28"/>
      <w:lang w:val="uk-UA" w:eastAsia="uk-UA"/>
    </w:rPr>
  </w:style>
  <w:style w:type="paragraph" w:customStyle="1" w:styleId="11">
    <w:name w:val="Обычный1"/>
    <w:link w:val="12"/>
    <w:rsid w:val="002D3D77"/>
    <w:pPr>
      <w:spacing w:after="0"/>
    </w:pPr>
    <w:rPr>
      <w:rFonts w:ascii="Arial" w:eastAsia="Calibri" w:hAnsi="Arial" w:cs="Arial"/>
      <w:color w:val="000000"/>
      <w:szCs w:val="20"/>
      <w:lang w:val="en-US"/>
    </w:rPr>
  </w:style>
  <w:style w:type="character" w:customStyle="1" w:styleId="12">
    <w:name w:val="Обычный1 Знак"/>
    <w:basedOn w:val="a0"/>
    <w:link w:val="11"/>
    <w:locked/>
    <w:rsid w:val="002D3D77"/>
    <w:rPr>
      <w:rFonts w:ascii="Arial" w:eastAsia="Calibri" w:hAnsi="Arial" w:cs="Arial"/>
      <w:color w:val="000000"/>
      <w:szCs w:val="20"/>
      <w:lang w:val="en-US"/>
    </w:rPr>
  </w:style>
  <w:style w:type="paragraph" w:customStyle="1" w:styleId="13">
    <w:name w:val="1"/>
    <w:aliases w:val="5 14"/>
    <w:basedOn w:val="11"/>
    <w:link w:val="15"/>
    <w:rsid w:val="002D3D77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15">
    <w:name w:val="1 Знак"/>
    <w:aliases w:val="5 14 Знак"/>
    <w:basedOn w:val="12"/>
    <w:link w:val="13"/>
    <w:locked/>
    <w:rsid w:val="002D3D77"/>
    <w:rPr>
      <w:rFonts w:ascii="Times New Roman" w:eastAsia="Calibri" w:hAnsi="Times New Roman" w:cs="Times New Roman"/>
      <w:color w:val="000000"/>
      <w:sz w:val="28"/>
      <w:szCs w:val="20"/>
      <w:lang w:val="en-US"/>
    </w:rPr>
  </w:style>
  <w:style w:type="paragraph" w:customStyle="1" w:styleId="1514text">
    <w:name w:val="1/5 14 text"/>
    <w:basedOn w:val="a"/>
    <w:link w:val="1514text0"/>
    <w:rsid w:val="002D3D7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514text0">
    <w:name w:val="1/5 14 text Знак"/>
    <w:basedOn w:val="a0"/>
    <w:link w:val="1514text"/>
    <w:locked/>
    <w:rsid w:val="002D3D77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8">
    <w:name w:val="Hyperlink"/>
    <w:basedOn w:val="a0"/>
    <w:rsid w:val="002D3D7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2D3D77"/>
    <w:rPr>
      <w:rFonts w:cs="Times New Roman"/>
    </w:rPr>
  </w:style>
  <w:style w:type="paragraph" w:customStyle="1" w:styleId="141">
    <w:name w:val="таблрис.14"/>
    <w:basedOn w:val="14"/>
    <w:link w:val="142"/>
    <w:rsid w:val="002D3D77"/>
    <w:pPr>
      <w:spacing w:line="240" w:lineRule="auto"/>
      <w:ind w:firstLine="0"/>
    </w:pPr>
  </w:style>
  <w:style w:type="character" w:customStyle="1" w:styleId="142">
    <w:name w:val="таблрис.14 Знак"/>
    <w:basedOn w:val="140"/>
    <w:link w:val="141"/>
    <w:locked/>
    <w:rsid w:val="002D3D77"/>
    <w:rPr>
      <w:rFonts w:ascii="Times New Roman" w:eastAsia="Calibri" w:hAnsi="Times New Roman" w:cs="Times New Roman"/>
      <w:sz w:val="28"/>
      <w:szCs w:val="28"/>
      <w:lang w:val="uk-UA" w:eastAsia="uk-UA"/>
    </w:rPr>
  </w:style>
  <w:style w:type="paragraph" w:customStyle="1" w:styleId="16">
    <w:name w:val="Абзац списка1"/>
    <w:basedOn w:val="a"/>
    <w:rsid w:val="002D3D77"/>
    <w:pPr>
      <w:ind w:left="720"/>
      <w:contextualSpacing/>
    </w:pPr>
  </w:style>
  <w:style w:type="character" w:styleId="a9">
    <w:name w:val="Emphasis"/>
    <w:basedOn w:val="a0"/>
    <w:qFormat/>
    <w:rsid w:val="002D3D77"/>
    <w:rPr>
      <w:rFonts w:cs="Times New Roman"/>
      <w:i/>
      <w:iCs/>
    </w:rPr>
  </w:style>
  <w:style w:type="paragraph" w:styleId="aa">
    <w:name w:val="Balloon Text"/>
    <w:basedOn w:val="a"/>
    <w:link w:val="ab"/>
    <w:semiHidden/>
    <w:rsid w:val="002D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D3D77"/>
    <w:rPr>
      <w:rFonts w:ascii="Tahoma" w:eastAsia="Times New Roman" w:hAnsi="Tahoma" w:cs="Tahoma"/>
      <w:sz w:val="16"/>
      <w:szCs w:val="16"/>
      <w:lang w:val="uk-UA"/>
    </w:rPr>
  </w:style>
  <w:style w:type="paragraph" w:styleId="17">
    <w:name w:val="toc 1"/>
    <w:basedOn w:val="a"/>
    <w:next w:val="a"/>
    <w:autoRedefine/>
    <w:rsid w:val="002D3D77"/>
    <w:pPr>
      <w:spacing w:after="100"/>
    </w:pPr>
  </w:style>
  <w:style w:type="paragraph" w:styleId="ac">
    <w:name w:val="List Paragraph"/>
    <w:basedOn w:val="a"/>
    <w:uiPriority w:val="34"/>
    <w:qFormat/>
    <w:rsid w:val="00EF46ED"/>
    <w:pPr>
      <w:widowControl w:val="0"/>
      <w:spacing w:after="0" w:line="300" w:lineRule="auto"/>
      <w:ind w:left="720" w:firstLine="720"/>
      <w:contextualSpacing/>
      <w:jc w:val="both"/>
    </w:pPr>
    <w:rPr>
      <w:rFonts w:ascii="Times New Roman" w:hAnsi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KMIID</dc:creator>
  <cp:lastModifiedBy>Пользователь</cp:lastModifiedBy>
  <cp:revision>33</cp:revision>
  <dcterms:created xsi:type="dcterms:W3CDTF">2015-06-15T13:56:00Z</dcterms:created>
  <dcterms:modified xsi:type="dcterms:W3CDTF">2018-12-27T13:27:00Z</dcterms:modified>
</cp:coreProperties>
</file>