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01" w:rsidRPr="00016C6F" w:rsidRDefault="00085801" w:rsidP="00085801">
      <w:pPr>
        <w:pStyle w:val="14"/>
        <w:rPr>
          <w:rFonts w:eastAsia="Calibri"/>
          <w:lang w:eastAsia="en-US"/>
        </w:rPr>
      </w:pPr>
      <w:bookmarkStart w:id="0" w:name="_GoBack"/>
      <w:bookmarkEnd w:id="0"/>
      <w:r w:rsidRPr="00016C6F">
        <w:t xml:space="preserve">Отже, на основі дослідження думок різних авторів було виявлено, що </w:t>
      </w:r>
      <w:r w:rsidRPr="00016C6F">
        <w:rPr>
          <w:rFonts w:eastAsia="Calibri"/>
          <w:lang w:eastAsia="en-US"/>
        </w:rPr>
        <w:t xml:space="preserve">існують дві групи концепцій вартості - концепції витрат та концепції корисності. Загалом науковці протягом останніх 300 років активно вивчали поняття вартості, проте саме в останні 50 років здійснені основні напрацювання у галузі визначення вартості підприємства. Розроблені різного типу теорії, що дозволяють враховувати певні особливості розвитку, наприклад, проводити оцінку вартості на стадії реорганізації, банкрутства тощо. Значний внесок у теорію та практику досліджуваного процесу внесли Ф. Модільяні, М. Міллер, М. Гордон і А. Шапіро, У. Шарп, Дж. Лінтнер, Дж. Моссіна, Ф. Блек, М. Шоулз, М. Рубінштейн, Р. Мертон та інші. </w:t>
      </w:r>
    </w:p>
    <w:p w:rsidR="00085801" w:rsidRPr="00016C6F" w:rsidRDefault="00085801" w:rsidP="00085801">
      <w:pPr>
        <w:pStyle w:val="14"/>
      </w:pPr>
      <w:r w:rsidRPr="00016C6F">
        <w:t>До підходів оцінки вартості відносяться дохідний, витратний та ринковий. Дохідний ґрунтується на очікуваних показниках фінансового розвитку підприємства. Витратний приймає до уваги вартість витрачених ресурсів на створення підприємства. Ринковий приймає до уваги досвід ринку, зокрема угоди, які вже були здійснені із ідентичними активами. Кількість методів є значно більшою, зокрема сюди відносяться такі як метод чистих активів, метод порівняння мультиплікаторів, метод дисконтованих грошових потоків, FCF, ReOІ, EVA, CVA, CFROІ, MVA та інші.</w:t>
      </w:r>
    </w:p>
    <w:p w:rsidR="00085801" w:rsidRPr="00016C6F" w:rsidRDefault="00085801" w:rsidP="00085801">
      <w:pPr>
        <w:pStyle w:val="14"/>
      </w:pPr>
      <w:r w:rsidRPr="00016C6F">
        <w:t>Щодо механізму оцінки підприємства з позицій інвестора, то у широкому вигляді він складається з таких етапів, як Попередній швидкий огляд фінансової звітності підприємства , ринкового положення, оцінка вартості підприємства з використанням різних підходів, порівняння результатів, прийняття рішення про інвестування, завершення угоди інвестування, отримання дивідендів чи реалізація акцій підприємства за вищою ціною</w:t>
      </w:r>
    </w:p>
    <w:p w:rsidR="00085801" w:rsidRPr="00016C6F" w:rsidRDefault="00085801" w:rsidP="00085801">
      <w:pPr>
        <w:pStyle w:val="14"/>
        <w:rPr>
          <w:rFonts w:eastAsia="Times New Roman"/>
        </w:rPr>
      </w:pPr>
      <w:r w:rsidRPr="00016C6F">
        <w:t xml:space="preserve">Для практичного аналізу було обрано публічне акціонерне товариство "Сан ІнБев Україна". </w:t>
      </w:r>
      <w:r w:rsidRPr="00016C6F">
        <w:rPr>
          <w:rFonts w:eastAsia="Times New Roman" w:cs="Calibri"/>
          <w:lang w:eastAsia="ru-RU"/>
        </w:rPr>
        <w:t xml:space="preserve">ПАТ «САН ІнБев Україна» займається виробництвом та дистрибуцією пива. На сьогодні частка компанії на ринку пива становить близько 37,5%, тобто є беззаперечним лідером в Україні. Основними конкурентами компанії є «Оболонь», «Славутич», «Перша </w:t>
      </w:r>
      <w:r w:rsidRPr="00016C6F">
        <w:rPr>
          <w:rFonts w:eastAsia="Times New Roman" w:cs="Calibri"/>
          <w:lang w:eastAsia="ru-RU"/>
        </w:rPr>
        <w:lastRenderedPageBreak/>
        <w:t xml:space="preserve">приватна броварня». </w:t>
      </w:r>
      <w:r w:rsidRPr="00016C6F">
        <w:rPr>
          <w:rFonts w:eastAsia="Times New Roman"/>
        </w:rPr>
        <w:t xml:space="preserve">Підприємство демонструє високі показники майнового стану, виробничий потенціал постійно зростає, а політика управління різними елементами майна постійно покращується. Усе це сприяє зростанню вартості підприємства. </w:t>
      </w:r>
    </w:p>
    <w:p w:rsidR="00085801" w:rsidRPr="00016C6F" w:rsidRDefault="00085801" w:rsidP="00085801">
      <w:pPr>
        <w:pStyle w:val="14"/>
      </w:pPr>
      <w:r w:rsidRPr="00016C6F">
        <w:t xml:space="preserve">Визначено, що вартість підприємства оцінюється ринком значно вище, ніж вартість чистих активів підприємства. на оцінку ринку впливає ряд факторів, які не можуть бути виявлені при аналізі вартості чистих активів. Тому оцінка за двома методами різко відрізняється - згідно ринкового підходу вартість компанії становить 3848,6 млн.грн., а згідно методу чистих активів - 1560, 6 млн.грн.  </w:t>
      </w:r>
    </w:p>
    <w:p w:rsidR="00085801" w:rsidRPr="00016C6F" w:rsidRDefault="00085801" w:rsidP="00085801">
      <w:pPr>
        <w:pStyle w:val="14"/>
      </w:pPr>
      <w:r w:rsidRPr="00016C6F">
        <w:t xml:space="preserve">Використання концепції EVA, тобто економічної доданої вартості дозволила отримати оцінку, яка все ж ближча до методу чистих активів і становила </w:t>
      </w:r>
      <w:r>
        <w:t>2 443</w:t>
      </w:r>
      <w:r w:rsidRPr="00016C6F">
        <w:t xml:space="preserve"> млн.грн. Цьому сприяє низька сума прибутку після оподаткування та до сплати відсотків, що очікувано генеруватиме підприємство протягом наступних років. Тому для реалізації всього потенціалу доцільно працювати в напрямку впровадження концепції вартісно-орієнтованого управління, тобто коли кожен із підрозділів працює не на забезпечення рентабельності, а саме на підвищення вартості підприємства, що часто не одне і теж. </w:t>
      </w:r>
    </w:p>
    <w:p w:rsidR="00085801" w:rsidRPr="00016C6F" w:rsidRDefault="00085801" w:rsidP="00085801">
      <w:pPr>
        <w:pStyle w:val="14"/>
      </w:pPr>
      <w:r w:rsidRPr="00016C6F">
        <w:t xml:space="preserve">Для виправлення недоліків діяльності публічного акціонерного товариства «Сан Інбев Україна» ми запропонували змінити критерій результативності, що використовується на підприємстві з показника рентабельності на критерій EVA, який здатен виправити недоліки попередньої моделі. Відповідно на основі синтезу EVA та BSC підходів ми створили єдину модель обрахунку результативності. Перш за все необхідно зауважити, що на практиці існують різні типи поєднань цих двох підходів, проте у даному випадку оптимальним буде наступний – показник економічної доданої вартості виступає результуючим показником. Його ми розклали на фактори другого та першого порядку. І на основі цих </w:t>
      </w:r>
      <w:r w:rsidRPr="00016C6F">
        <w:lastRenderedPageBreak/>
        <w:t>факторів ми розробили групи показників «Клієнти», «Процеси», «Фінанси», «Перспектива». Кожна з груп факторів закріплена за конкретним структурним елементом і націлена на оптимальне значення певного показниками. Так група «Процеси» стимулює зниження собівартості та інтенсифікацію основних засобів, а на основі результатів показників приймається рішення щодо фінансового стимулювання працівників виробничих підрозділів. Відповідно група «Клієнти» направлені на збільшення обсягу реалізації продукції, а їх позитивне значення призведе до  фінансового мотивування відділу збуту. Відповідно ці показники впливають на NOPLAT, а цей у свою чергу на EVA і так за кожною групою. Відповідно запровадження такої системи матиме ефективний вплив на результати діяльності підприємства – скорочення надмірного обсягу грошових коштів, що був виявлений у другому розділі, збільшення обсягу реалізації, оптимізація фінансової структури і т.д. позитивно вплинуть на операційну рентабельність, вартість капіталу, а це у свою чергу призведе до збільшення вартості підприємства з точки зору інвестора.</w:t>
      </w:r>
    </w:p>
    <w:p w:rsidR="00085801" w:rsidRPr="00016C6F" w:rsidRDefault="00085801" w:rsidP="00BA65C4">
      <w:pPr>
        <w:pStyle w:val="14"/>
      </w:pPr>
      <w:r w:rsidRPr="00016C6F">
        <w:t xml:space="preserve">Окрім цього було запропоновано використати </w:t>
      </w:r>
      <w:r w:rsidRPr="00016C6F">
        <w:rPr>
          <w:shd w:val="clear" w:color="auto" w:fill="FFFFFF"/>
        </w:rPr>
        <w:t xml:space="preserve">простий механізм оптимізації поточної політики управління вільними оборотними коштами. Так згідно даних балансу підприємства у нього на банківському рахунку на кінець 2012 року знаходилося сума у розмірі 227 979 тис.грн. Звичайно накопичення коштів не є ефективним заходом використання вільних коштів. Цей вид активів не приносить прибутку чи дивідендів, а лише дозволяє вчасно розраховуватися за зобов'язаннями, що виникли. Ми пропонуємо змінити цю ситуацію і вкласти вільні грошові ресурси на депозит у банк. Потреба у цих коштах у найближчому періоді відсутня, адже політика управління оборотними засобами була оптимізована і закупівлі виробничих запасів відбуваються у значно нижчих обсягах, ніж сума коштів на рахунках. Пропонуємо обрати наступну фінансову стратегію - розмістити ці кошти 10 рівними частинами у найбільш надійних банках на період до одного року. Було систематизовано перелік найбільш надійних банків, а саме тих, що здатні </w:t>
      </w:r>
      <w:r w:rsidRPr="00016C6F">
        <w:rPr>
          <w:shd w:val="clear" w:color="auto" w:fill="FFFFFF"/>
        </w:rPr>
        <w:lastRenderedPageBreak/>
        <w:t xml:space="preserve">ефективно діяти на ринку. Дохідність активів ПАТ "Сан ІнБев Україна" в такому випадку зросте на 34276 тис.грн. щорічно, що в кінцевому підсумку призведе до збільшення вартості підприємства з </w:t>
      </w:r>
      <w:r>
        <w:rPr>
          <w:rStyle w:val="hps"/>
        </w:rPr>
        <w:t xml:space="preserve">2443 </w:t>
      </w:r>
      <w:r w:rsidRPr="00016C6F">
        <w:rPr>
          <w:rStyle w:val="hps"/>
        </w:rPr>
        <w:t xml:space="preserve">млн.грн. до </w:t>
      </w:r>
      <w:r>
        <w:rPr>
          <w:rStyle w:val="hps"/>
        </w:rPr>
        <w:t>2 990 мл</w:t>
      </w:r>
      <w:r w:rsidRPr="00016C6F">
        <w:rPr>
          <w:rStyle w:val="hps"/>
        </w:rPr>
        <w:t xml:space="preserve">н.грн. Тобто такий простий захід здатен значно вплинути на обсяг прогнозованого прибутку від роботи підприємства і як результат - на його вартість з позицій інвестора. </w:t>
      </w:r>
    </w:p>
    <w:p w:rsidR="00CD041A" w:rsidRPr="00085801" w:rsidRDefault="00CD041A" w:rsidP="00085801"/>
    <w:sectPr w:rsidR="00CD041A" w:rsidRPr="00085801" w:rsidSect="00661723">
      <w:headerReference w:type="default" r:id="rId8"/>
      <w:pgSz w:w="16838" w:h="11906" w:orient="landscape"/>
      <w:pgMar w:top="567" w:right="1134" w:bottom="1418"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9A" w:rsidRDefault="0010169A" w:rsidP="004E097E">
      <w:pPr>
        <w:spacing w:after="0" w:line="240" w:lineRule="auto"/>
      </w:pPr>
      <w:r>
        <w:separator/>
      </w:r>
    </w:p>
  </w:endnote>
  <w:endnote w:type="continuationSeparator" w:id="0">
    <w:p w:rsidR="0010169A" w:rsidRDefault="0010169A" w:rsidP="004E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9A" w:rsidRDefault="0010169A" w:rsidP="004E097E">
      <w:pPr>
        <w:spacing w:after="0" w:line="240" w:lineRule="auto"/>
      </w:pPr>
      <w:r>
        <w:separator/>
      </w:r>
    </w:p>
  </w:footnote>
  <w:footnote w:type="continuationSeparator" w:id="0">
    <w:p w:rsidR="0010169A" w:rsidRDefault="0010169A" w:rsidP="004E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17360"/>
      <w:docPartObj>
        <w:docPartGallery w:val="Page Numbers (Top of Page)"/>
        <w:docPartUnique/>
      </w:docPartObj>
    </w:sdtPr>
    <w:sdtEndPr/>
    <w:sdtContent>
      <w:p w:rsidR="003669C9" w:rsidRDefault="0010169A">
        <w:pPr>
          <w:pStyle w:val="a7"/>
          <w:jc w:val="right"/>
        </w:pPr>
        <w:r>
          <w:fldChar w:fldCharType="begin"/>
        </w:r>
        <w:r>
          <w:instrText xml:space="preserve"> PAGE   \* MERGEFORMAT </w:instrText>
        </w:r>
        <w:r>
          <w:fldChar w:fldCharType="separate"/>
        </w:r>
        <w:r w:rsidR="00BA65C4">
          <w:rPr>
            <w:noProof/>
          </w:rPr>
          <w:t>5</w:t>
        </w:r>
        <w:r>
          <w:rPr>
            <w:noProof/>
          </w:rPr>
          <w:fldChar w:fldCharType="end"/>
        </w:r>
      </w:p>
    </w:sdtContent>
  </w:sdt>
  <w:p w:rsidR="003669C9" w:rsidRDefault="003669C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58E"/>
    <w:multiLevelType w:val="multilevel"/>
    <w:tmpl w:val="1B423B2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1A055F59"/>
    <w:multiLevelType w:val="hybridMultilevel"/>
    <w:tmpl w:val="852ED626"/>
    <w:lvl w:ilvl="0" w:tplc="29BC7DBE">
      <w:numFmt w:val="bullet"/>
      <w:lvlText w:val="-"/>
      <w:lvlJc w:val="left"/>
      <w:pPr>
        <w:tabs>
          <w:tab w:val="num" w:pos="1068"/>
        </w:tabs>
        <w:ind w:left="1068" w:hanging="36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EFE200D"/>
    <w:multiLevelType w:val="hybridMultilevel"/>
    <w:tmpl w:val="EDE62742"/>
    <w:lvl w:ilvl="0" w:tplc="2946DB7E">
      <w:start w:val="1"/>
      <w:numFmt w:val="decimal"/>
      <w:lvlText w:val="%1."/>
      <w:lvlJc w:val="left"/>
      <w:pPr>
        <w:tabs>
          <w:tab w:val="num" w:pos="720"/>
        </w:tabs>
        <w:ind w:left="720" w:hanging="360"/>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1C27EA4"/>
    <w:multiLevelType w:val="hybridMultilevel"/>
    <w:tmpl w:val="1FD6D1BC"/>
    <w:lvl w:ilvl="0" w:tplc="E228B8D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7F454BA3"/>
    <w:multiLevelType w:val="hybridMultilevel"/>
    <w:tmpl w:val="000C06D6"/>
    <w:lvl w:ilvl="0" w:tplc="FC3E76D4">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1960"/>
    <w:rsid w:val="00016C6F"/>
    <w:rsid w:val="00021620"/>
    <w:rsid w:val="00022785"/>
    <w:rsid w:val="00026753"/>
    <w:rsid w:val="000271EB"/>
    <w:rsid w:val="000334F0"/>
    <w:rsid w:val="00035CAE"/>
    <w:rsid w:val="00046E2E"/>
    <w:rsid w:val="00061E30"/>
    <w:rsid w:val="0006426D"/>
    <w:rsid w:val="00065010"/>
    <w:rsid w:val="00073AD3"/>
    <w:rsid w:val="00085801"/>
    <w:rsid w:val="000928DD"/>
    <w:rsid w:val="000B5A67"/>
    <w:rsid w:val="000B6C1E"/>
    <w:rsid w:val="000B7636"/>
    <w:rsid w:val="000C3728"/>
    <w:rsid w:val="000C5E71"/>
    <w:rsid w:val="000E70F3"/>
    <w:rsid w:val="0010169A"/>
    <w:rsid w:val="00103EF1"/>
    <w:rsid w:val="00111BCA"/>
    <w:rsid w:val="00112B6E"/>
    <w:rsid w:val="00116DC0"/>
    <w:rsid w:val="00117BC9"/>
    <w:rsid w:val="00126F16"/>
    <w:rsid w:val="0013735E"/>
    <w:rsid w:val="00137EE3"/>
    <w:rsid w:val="00142FDF"/>
    <w:rsid w:val="00153301"/>
    <w:rsid w:val="001620ED"/>
    <w:rsid w:val="00171047"/>
    <w:rsid w:val="00192230"/>
    <w:rsid w:val="001A26E6"/>
    <w:rsid w:val="001C5988"/>
    <w:rsid w:val="001C6CF4"/>
    <w:rsid w:val="001D5B3B"/>
    <w:rsid w:val="001E7CE8"/>
    <w:rsid w:val="001F1F98"/>
    <w:rsid w:val="00205874"/>
    <w:rsid w:val="00211A23"/>
    <w:rsid w:val="00223086"/>
    <w:rsid w:val="00240173"/>
    <w:rsid w:val="00256B5C"/>
    <w:rsid w:val="002B1B79"/>
    <w:rsid w:val="002B5B45"/>
    <w:rsid w:val="002E6E56"/>
    <w:rsid w:val="00316CEB"/>
    <w:rsid w:val="0032329B"/>
    <w:rsid w:val="0033165F"/>
    <w:rsid w:val="00334995"/>
    <w:rsid w:val="003435E5"/>
    <w:rsid w:val="003439BD"/>
    <w:rsid w:val="00344616"/>
    <w:rsid w:val="0036239D"/>
    <w:rsid w:val="003669C9"/>
    <w:rsid w:val="003675E5"/>
    <w:rsid w:val="0037025D"/>
    <w:rsid w:val="00381705"/>
    <w:rsid w:val="00392DE3"/>
    <w:rsid w:val="003C4D93"/>
    <w:rsid w:val="003D7FC1"/>
    <w:rsid w:val="003E0389"/>
    <w:rsid w:val="004058A1"/>
    <w:rsid w:val="0041457E"/>
    <w:rsid w:val="00425BB8"/>
    <w:rsid w:val="00440120"/>
    <w:rsid w:val="004465A9"/>
    <w:rsid w:val="00447D3D"/>
    <w:rsid w:val="00464368"/>
    <w:rsid w:val="0046517A"/>
    <w:rsid w:val="00471255"/>
    <w:rsid w:val="004715FE"/>
    <w:rsid w:val="00473CB2"/>
    <w:rsid w:val="00473CB6"/>
    <w:rsid w:val="004748F2"/>
    <w:rsid w:val="00475691"/>
    <w:rsid w:val="00484E0D"/>
    <w:rsid w:val="0049166D"/>
    <w:rsid w:val="004A537E"/>
    <w:rsid w:val="004B1E66"/>
    <w:rsid w:val="004D7A2B"/>
    <w:rsid w:val="004E097E"/>
    <w:rsid w:val="004E37CE"/>
    <w:rsid w:val="004F0627"/>
    <w:rsid w:val="004F2DEB"/>
    <w:rsid w:val="004F7356"/>
    <w:rsid w:val="0050062D"/>
    <w:rsid w:val="00501926"/>
    <w:rsid w:val="0050603B"/>
    <w:rsid w:val="0051155D"/>
    <w:rsid w:val="005244BA"/>
    <w:rsid w:val="00536390"/>
    <w:rsid w:val="00552B4F"/>
    <w:rsid w:val="00564AC8"/>
    <w:rsid w:val="00567AA8"/>
    <w:rsid w:val="005974BB"/>
    <w:rsid w:val="005A35AE"/>
    <w:rsid w:val="005B77CE"/>
    <w:rsid w:val="005C104B"/>
    <w:rsid w:val="005D0211"/>
    <w:rsid w:val="005D57A1"/>
    <w:rsid w:val="005E3418"/>
    <w:rsid w:val="005F360F"/>
    <w:rsid w:val="0060544E"/>
    <w:rsid w:val="006319AD"/>
    <w:rsid w:val="00645575"/>
    <w:rsid w:val="0064637A"/>
    <w:rsid w:val="0065102D"/>
    <w:rsid w:val="00651AF8"/>
    <w:rsid w:val="00657323"/>
    <w:rsid w:val="00661723"/>
    <w:rsid w:val="00673971"/>
    <w:rsid w:val="0067510D"/>
    <w:rsid w:val="00682929"/>
    <w:rsid w:val="00684A6D"/>
    <w:rsid w:val="00690FEF"/>
    <w:rsid w:val="006932CA"/>
    <w:rsid w:val="006B22A4"/>
    <w:rsid w:val="006B6827"/>
    <w:rsid w:val="006C57DA"/>
    <w:rsid w:val="006D39E4"/>
    <w:rsid w:val="006F2F32"/>
    <w:rsid w:val="006F5EEF"/>
    <w:rsid w:val="00702CE8"/>
    <w:rsid w:val="00714904"/>
    <w:rsid w:val="0072076A"/>
    <w:rsid w:val="00730758"/>
    <w:rsid w:val="00741233"/>
    <w:rsid w:val="00751960"/>
    <w:rsid w:val="00762310"/>
    <w:rsid w:val="00776409"/>
    <w:rsid w:val="00793771"/>
    <w:rsid w:val="007A2AA9"/>
    <w:rsid w:val="007A7863"/>
    <w:rsid w:val="007B0413"/>
    <w:rsid w:val="007D7C8C"/>
    <w:rsid w:val="007E564E"/>
    <w:rsid w:val="007F1EE1"/>
    <w:rsid w:val="00810208"/>
    <w:rsid w:val="00820D05"/>
    <w:rsid w:val="008247C5"/>
    <w:rsid w:val="00830E03"/>
    <w:rsid w:val="008735E0"/>
    <w:rsid w:val="00877854"/>
    <w:rsid w:val="008855D9"/>
    <w:rsid w:val="008A0D5B"/>
    <w:rsid w:val="008B1C84"/>
    <w:rsid w:val="008C1E99"/>
    <w:rsid w:val="008C2658"/>
    <w:rsid w:val="008D1CFC"/>
    <w:rsid w:val="00904306"/>
    <w:rsid w:val="009138BF"/>
    <w:rsid w:val="00916919"/>
    <w:rsid w:val="0093387C"/>
    <w:rsid w:val="00954B85"/>
    <w:rsid w:val="009565AC"/>
    <w:rsid w:val="0096775D"/>
    <w:rsid w:val="00974C66"/>
    <w:rsid w:val="0099328B"/>
    <w:rsid w:val="009A5864"/>
    <w:rsid w:val="009A6E1C"/>
    <w:rsid w:val="009B44C4"/>
    <w:rsid w:val="009B4B00"/>
    <w:rsid w:val="009D2650"/>
    <w:rsid w:val="009E0DA1"/>
    <w:rsid w:val="009E6CB4"/>
    <w:rsid w:val="009F6490"/>
    <w:rsid w:val="00A0085C"/>
    <w:rsid w:val="00A10003"/>
    <w:rsid w:val="00A1768A"/>
    <w:rsid w:val="00A21625"/>
    <w:rsid w:val="00A21918"/>
    <w:rsid w:val="00A22B51"/>
    <w:rsid w:val="00A559DD"/>
    <w:rsid w:val="00A56EA3"/>
    <w:rsid w:val="00A60E1E"/>
    <w:rsid w:val="00A61EE8"/>
    <w:rsid w:val="00A62009"/>
    <w:rsid w:val="00A66059"/>
    <w:rsid w:val="00A82F06"/>
    <w:rsid w:val="00A90E11"/>
    <w:rsid w:val="00AA44D6"/>
    <w:rsid w:val="00AC6670"/>
    <w:rsid w:val="00AC6A9E"/>
    <w:rsid w:val="00AD0AFA"/>
    <w:rsid w:val="00AD36E2"/>
    <w:rsid w:val="00AD5BC1"/>
    <w:rsid w:val="00AD7463"/>
    <w:rsid w:val="00AE0EAD"/>
    <w:rsid w:val="00AF3FF3"/>
    <w:rsid w:val="00B103F8"/>
    <w:rsid w:val="00B27B2C"/>
    <w:rsid w:val="00B27FE0"/>
    <w:rsid w:val="00B83506"/>
    <w:rsid w:val="00B930C3"/>
    <w:rsid w:val="00BA65C4"/>
    <w:rsid w:val="00BB0EAB"/>
    <w:rsid w:val="00BB2EBF"/>
    <w:rsid w:val="00BB40FE"/>
    <w:rsid w:val="00BD3655"/>
    <w:rsid w:val="00BE33C6"/>
    <w:rsid w:val="00BF7CB1"/>
    <w:rsid w:val="00C20E60"/>
    <w:rsid w:val="00C21EAC"/>
    <w:rsid w:val="00C3043B"/>
    <w:rsid w:val="00C366B1"/>
    <w:rsid w:val="00C422BB"/>
    <w:rsid w:val="00C42F74"/>
    <w:rsid w:val="00C51D0E"/>
    <w:rsid w:val="00C5269E"/>
    <w:rsid w:val="00C61062"/>
    <w:rsid w:val="00C631A1"/>
    <w:rsid w:val="00C705B7"/>
    <w:rsid w:val="00C718DA"/>
    <w:rsid w:val="00C749F1"/>
    <w:rsid w:val="00C82589"/>
    <w:rsid w:val="00CD041A"/>
    <w:rsid w:val="00CE45E7"/>
    <w:rsid w:val="00D338F6"/>
    <w:rsid w:val="00D56546"/>
    <w:rsid w:val="00D64CCA"/>
    <w:rsid w:val="00D668E5"/>
    <w:rsid w:val="00D73BB2"/>
    <w:rsid w:val="00D75C74"/>
    <w:rsid w:val="00D80044"/>
    <w:rsid w:val="00D92B5E"/>
    <w:rsid w:val="00DB5A1A"/>
    <w:rsid w:val="00DD29E0"/>
    <w:rsid w:val="00DD5724"/>
    <w:rsid w:val="00DD7F03"/>
    <w:rsid w:val="00DE07DC"/>
    <w:rsid w:val="00DE081B"/>
    <w:rsid w:val="00DE4BC0"/>
    <w:rsid w:val="00DF06CC"/>
    <w:rsid w:val="00DF3118"/>
    <w:rsid w:val="00DF3411"/>
    <w:rsid w:val="00E10823"/>
    <w:rsid w:val="00E17E7D"/>
    <w:rsid w:val="00E25315"/>
    <w:rsid w:val="00E27333"/>
    <w:rsid w:val="00E44FC6"/>
    <w:rsid w:val="00E54900"/>
    <w:rsid w:val="00E55C5F"/>
    <w:rsid w:val="00E804DD"/>
    <w:rsid w:val="00E87D0B"/>
    <w:rsid w:val="00EB087A"/>
    <w:rsid w:val="00EB5ABC"/>
    <w:rsid w:val="00EC2FCC"/>
    <w:rsid w:val="00EC6DA5"/>
    <w:rsid w:val="00ED4600"/>
    <w:rsid w:val="00F00FDC"/>
    <w:rsid w:val="00F04A43"/>
    <w:rsid w:val="00F04ED2"/>
    <w:rsid w:val="00F12EB0"/>
    <w:rsid w:val="00F464C4"/>
    <w:rsid w:val="00F65AAF"/>
    <w:rsid w:val="00F67692"/>
    <w:rsid w:val="00F748A5"/>
    <w:rsid w:val="00F80CED"/>
    <w:rsid w:val="00FA044F"/>
    <w:rsid w:val="00FB215E"/>
    <w:rsid w:val="00FB4058"/>
    <w:rsid w:val="00FC04ED"/>
    <w:rsid w:val="00FC09F6"/>
    <w:rsid w:val="00FC4641"/>
    <w:rsid w:val="00FC5D22"/>
    <w:rsid w:val="00FD64D9"/>
    <w:rsid w:val="00FE5EB2"/>
    <w:rsid w:val="00FE79B1"/>
    <w:rsid w:val="00FF2D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0F339-631A-488F-9DDE-020797D8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044F"/>
  </w:style>
  <w:style w:type="paragraph" w:styleId="2">
    <w:name w:val="heading 2"/>
    <w:basedOn w:val="a"/>
    <w:link w:val="20"/>
    <w:rsid w:val="00473CB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DB5A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B5A1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661723"/>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9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диплм 14"/>
    <w:basedOn w:val="a"/>
    <w:link w:val="140"/>
    <w:qFormat/>
    <w:rsid w:val="00DD7F03"/>
    <w:pPr>
      <w:spacing w:after="0" w:line="360" w:lineRule="auto"/>
      <w:ind w:firstLine="709"/>
      <w:jc w:val="both"/>
    </w:pPr>
    <w:rPr>
      <w:rFonts w:ascii="Times New Roman" w:hAnsi="Times New Roman" w:cs="Times New Roman"/>
      <w:sz w:val="28"/>
      <w:szCs w:val="28"/>
    </w:rPr>
  </w:style>
  <w:style w:type="paragraph" w:customStyle="1" w:styleId="12">
    <w:name w:val="табл/рис.12"/>
    <w:basedOn w:val="14"/>
    <w:link w:val="120"/>
    <w:qFormat/>
    <w:rsid w:val="00DD7F03"/>
    <w:pPr>
      <w:spacing w:line="240" w:lineRule="auto"/>
      <w:ind w:firstLine="0"/>
    </w:pPr>
    <w:rPr>
      <w:sz w:val="24"/>
      <w:szCs w:val="24"/>
    </w:rPr>
  </w:style>
  <w:style w:type="character" w:customStyle="1" w:styleId="140">
    <w:name w:val="диплм 14 Знак"/>
    <w:basedOn w:val="a0"/>
    <w:link w:val="14"/>
    <w:rsid w:val="00DD7F03"/>
    <w:rPr>
      <w:rFonts w:ascii="Times New Roman" w:hAnsi="Times New Roman" w:cs="Times New Roman"/>
      <w:sz w:val="28"/>
      <w:szCs w:val="28"/>
    </w:rPr>
  </w:style>
  <w:style w:type="paragraph" w:customStyle="1" w:styleId="141">
    <w:name w:val="таблрис.14"/>
    <w:basedOn w:val="14"/>
    <w:link w:val="142"/>
    <w:qFormat/>
    <w:rsid w:val="00DD7F03"/>
    <w:pPr>
      <w:spacing w:line="240" w:lineRule="auto"/>
      <w:ind w:firstLine="0"/>
    </w:pPr>
  </w:style>
  <w:style w:type="character" w:customStyle="1" w:styleId="120">
    <w:name w:val="табл/рис.12 Знак"/>
    <w:basedOn w:val="140"/>
    <w:link w:val="12"/>
    <w:rsid w:val="00DD7F03"/>
    <w:rPr>
      <w:rFonts w:ascii="Times New Roman" w:hAnsi="Times New Roman" w:cs="Times New Roman"/>
      <w:sz w:val="24"/>
      <w:szCs w:val="24"/>
    </w:rPr>
  </w:style>
  <w:style w:type="character" w:customStyle="1" w:styleId="142">
    <w:name w:val="таблрис.14 Знак"/>
    <w:basedOn w:val="140"/>
    <w:link w:val="141"/>
    <w:rsid w:val="00DD7F03"/>
    <w:rPr>
      <w:rFonts w:ascii="Times New Roman" w:hAnsi="Times New Roman" w:cs="Times New Roman"/>
      <w:sz w:val="28"/>
      <w:szCs w:val="28"/>
    </w:rPr>
  </w:style>
  <w:style w:type="paragraph" w:customStyle="1" w:styleId="a4">
    <w:name w:val="Великий го"/>
    <w:basedOn w:val="14"/>
    <w:link w:val="a5"/>
    <w:qFormat/>
    <w:rsid w:val="00DD7F03"/>
    <w:pPr>
      <w:ind w:firstLine="0"/>
      <w:jc w:val="center"/>
    </w:pPr>
    <w:rPr>
      <w:caps/>
    </w:rPr>
  </w:style>
  <w:style w:type="character" w:customStyle="1" w:styleId="a5">
    <w:name w:val="Великий го Знак"/>
    <w:basedOn w:val="140"/>
    <w:link w:val="a4"/>
    <w:rsid w:val="00DD7F03"/>
    <w:rPr>
      <w:rFonts w:ascii="Times New Roman" w:hAnsi="Times New Roman" w:cs="Times New Roman"/>
      <w:caps/>
      <w:sz w:val="28"/>
      <w:szCs w:val="28"/>
    </w:rPr>
  </w:style>
  <w:style w:type="paragraph" w:styleId="a6">
    <w:name w:val="List Paragraph"/>
    <w:basedOn w:val="a"/>
    <w:qFormat/>
    <w:rsid w:val="00473CB2"/>
    <w:pPr>
      <w:ind w:left="720"/>
      <w:contextualSpacing/>
    </w:pPr>
  </w:style>
  <w:style w:type="paragraph" w:customStyle="1" w:styleId="1">
    <w:name w:val="Знак1"/>
    <w:basedOn w:val="a"/>
    <w:rsid w:val="00473CB2"/>
    <w:pPr>
      <w:spacing w:after="0" w:line="240" w:lineRule="auto"/>
    </w:pPr>
    <w:rPr>
      <w:rFonts w:ascii="Verdana" w:eastAsia="Times New Roman" w:hAnsi="Verdana" w:cs="Verdana"/>
      <w:sz w:val="20"/>
      <w:szCs w:val="20"/>
      <w:lang w:val="en-US" w:eastAsia="en-US"/>
    </w:rPr>
  </w:style>
  <w:style w:type="character" w:customStyle="1" w:styleId="20">
    <w:name w:val="Заголовок 2 Знак"/>
    <w:basedOn w:val="a0"/>
    <w:link w:val="2"/>
    <w:rsid w:val="00473CB2"/>
    <w:rPr>
      <w:rFonts w:ascii="Times New Roman" w:eastAsia="Times New Roman" w:hAnsi="Times New Roman" w:cs="Times New Roman"/>
      <w:b/>
      <w:bCs/>
      <w:sz w:val="36"/>
      <w:szCs w:val="36"/>
      <w:lang w:val="ru-RU" w:eastAsia="ru-RU"/>
    </w:rPr>
  </w:style>
  <w:style w:type="numbering" w:customStyle="1" w:styleId="10">
    <w:name w:val="Нет списка1"/>
    <w:next w:val="a2"/>
    <w:semiHidden/>
    <w:rsid w:val="00473CB2"/>
  </w:style>
  <w:style w:type="character" w:customStyle="1" w:styleId="hps">
    <w:name w:val="hps"/>
    <w:basedOn w:val="a0"/>
    <w:rsid w:val="00473CB2"/>
  </w:style>
  <w:style w:type="character" w:customStyle="1" w:styleId="apple-converted-space">
    <w:name w:val="apple-converted-space"/>
    <w:basedOn w:val="a0"/>
    <w:rsid w:val="00473CB2"/>
  </w:style>
  <w:style w:type="character" w:customStyle="1" w:styleId="atn">
    <w:name w:val="atn"/>
    <w:basedOn w:val="a0"/>
    <w:rsid w:val="00473CB2"/>
  </w:style>
  <w:style w:type="character" w:customStyle="1" w:styleId="hpsatn">
    <w:name w:val="hps atn"/>
    <w:basedOn w:val="a0"/>
    <w:rsid w:val="00473CB2"/>
  </w:style>
  <w:style w:type="paragraph" w:styleId="a7">
    <w:name w:val="header"/>
    <w:basedOn w:val="a"/>
    <w:link w:val="a8"/>
    <w:uiPriority w:val="99"/>
    <w:rsid w:val="00473CB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473CB2"/>
    <w:rPr>
      <w:rFonts w:ascii="Times New Roman" w:eastAsia="Times New Roman" w:hAnsi="Times New Roman" w:cs="Times New Roman"/>
      <w:sz w:val="24"/>
      <w:szCs w:val="24"/>
      <w:lang w:val="ru-RU" w:eastAsia="ru-RU"/>
    </w:rPr>
  </w:style>
  <w:style w:type="character" w:styleId="a9">
    <w:name w:val="page number"/>
    <w:basedOn w:val="a0"/>
    <w:rsid w:val="00473CB2"/>
  </w:style>
  <w:style w:type="character" w:customStyle="1" w:styleId="longtext">
    <w:name w:val="long_text"/>
    <w:basedOn w:val="a0"/>
    <w:rsid w:val="00473CB2"/>
  </w:style>
  <w:style w:type="paragraph" w:styleId="aa">
    <w:name w:val="footer"/>
    <w:basedOn w:val="a"/>
    <w:link w:val="ab"/>
    <w:uiPriority w:val="99"/>
    <w:rsid w:val="00473CB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b">
    <w:name w:val="Нижний колонтитул Знак"/>
    <w:basedOn w:val="a0"/>
    <w:link w:val="aa"/>
    <w:uiPriority w:val="99"/>
    <w:rsid w:val="00473CB2"/>
    <w:rPr>
      <w:rFonts w:ascii="Times New Roman" w:eastAsia="Times New Roman" w:hAnsi="Times New Roman" w:cs="Times New Roman"/>
      <w:sz w:val="24"/>
      <w:szCs w:val="24"/>
      <w:lang w:val="ru-RU" w:eastAsia="ru-RU"/>
    </w:rPr>
  </w:style>
  <w:style w:type="paragraph" w:customStyle="1" w:styleId="ac">
    <w:name w:val="Стиль"/>
    <w:basedOn w:val="a"/>
    <w:rsid w:val="00473C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473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73CB2"/>
    <w:rPr>
      <w:rFonts w:ascii="Courier New" w:eastAsia="Times New Roman" w:hAnsi="Courier New" w:cs="Courier New"/>
      <w:sz w:val="20"/>
      <w:szCs w:val="20"/>
      <w:lang w:val="ru-RU" w:eastAsia="ru-RU"/>
    </w:rPr>
  </w:style>
  <w:style w:type="character" w:customStyle="1" w:styleId="apple-style-span">
    <w:name w:val="apple-style-span"/>
    <w:basedOn w:val="a0"/>
    <w:rsid w:val="00473CB2"/>
  </w:style>
  <w:style w:type="character" w:customStyle="1" w:styleId="longtext0">
    <w:name w:val="longtext"/>
    <w:basedOn w:val="a0"/>
    <w:rsid w:val="00473CB2"/>
  </w:style>
  <w:style w:type="character" w:styleId="ad">
    <w:name w:val="Strong"/>
    <w:basedOn w:val="a0"/>
    <w:rsid w:val="00473CB2"/>
    <w:rPr>
      <w:b/>
      <w:bCs/>
    </w:rPr>
  </w:style>
  <w:style w:type="paragraph" w:customStyle="1" w:styleId="ae">
    <w:name w:val="Знак Знак Знак"/>
    <w:basedOn w:val="a"/>
    <w:rsid w:val="00473CB2"/>
    <w:pPr>
      <w:spacing w:after="0" w:line="240" w:lineRule="auto"/>
    </w:pPr>
    <w:rPr>
      <w:rFonts w:ascii="Verdana" w:eastAsia="Times New Roman" w:hAnsi="Verdana" w:cs="Times New Roman"/>
      <w:sz w:val="20"/>
      <w:szCs w:val="20"/>
      <w:lang w:val="en-US" w:eastAsia="en-US"/>
    </w:rPr>
  </w:style>
  <w:style w:type="table" w:styleId="af">
    <w:name w:val="Table Theme"/>
    <w:basedOn w:val="a1"/>
    <w:rsid w:val="00473C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A6E1C"/>
    <w:pPr>
      <w:spacing w:after="0" w:line="240" w:lineRule="auto"/>
    </w:pPr>
    <w:rPr>
      <w:rFonts w:ascii="Calibri" w:eastAsia="Times New Roman" w:hAnsi="Calibri" w:cs="Times New Roman"/>
    </w:rPr>
  </w:style>
  <w:style w:type="paragraph" w:styleId="af0">
    <w:name w:val="Balloon Text"/>
    <w:basedOn w:val="a"/>
    <w:link w:val="af1"/>
    <w:uiPriority w:val="99"/>
    <w:semiHidden/>
    <w:unhideWhenUsed/>
    <w:rsid w:val="0066172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61723"/>
    <w:rPr>
      <w:rFonts w:ascii="Tahoma" w:hAnsi="Tahoma" w:cs="Tahoma"/>
      <w:sz w:val="16"/>
      <w:szCs w:val="16"/>
    </w:rPr>
  </w:style>
  <w:style w:type="character" w:customStyle="1" w:styleId="60">
    <w:name w:val="Заголовок 6 Знак"/>
    <w:basedOn w:val="a0"/>
    <w:link w:val="6"/>
    <w:semiHidden/>
    <w:rsid w:val="00661723"/>
    <w:rPr>
      <w:rFonts w:ascii="Calibri" w:eastAsia="Times New Roman" w:hAnsi="Calibri" w:cs="Times New Roman"/>
      <w:b/>
      <w:bCs/>
    </w:rPr>
  </w:style>
  <w:style w:type="paragraph" w:customStyle="1" w:styleId="13">
    <w:name w:val="1диплом"/>
    <w:basedOn w:val="a"/>
    <w:link w:val="15"/>
    <w:uiPriority w:val="99"/>
    <w:rsid w:val="00661723"/>
    <w:pPr>
      <w:spacing w:after="0" w:line="360" w:lineRule="auto"/>
      <w:ind w:firstLine="709"/>
      <w:jc w:val="both"/>
    </w:pPr>
    <w:rPr>
      <w:rFonts w:ascii="Calibri" w:eastAsia="Times New Roman" w:hAnsi="Calibri" w:cs="Times New Roman"/>
      <w:color w:val="000000"/>
      <w:sz w:val="28"/>
      <w:szCs w:val="28"/>
      <w:lang w:eastAsia="ru-RU"/>
    </w:rPr>
  </w:style>
  <w:style w:type="character" w:customStyle="1" w:styleId="15">
    <w:name w:val="1диплом Знак"/>
    <w:basedOn w:val="a0"/>
    <w:link w:val="13"/>
    <w:uiPriority w:val="99"/>
    <w:locked/>
    <w:rsid w:val="00661723"/>
    <w:rPr>
      <w:rFonts w:ascii="Calibri" w:eastAsia="Times New Roman" w:hAnsi="Calibri" w:cs="Times New Roman"/>
      <w:color w:val="000000"/>
      <w:sz w:val="28"/>
      <w:szCs w:val="28"/>
      <w:lang w:eastAsia="ru-RU"/>
    </w:rPr>
  </w:style>
  <w:style w:type="paragraph" w:customStyle="1" w:styleId="16">
    <w:name w:val="Знак1"/>
    <w:basedOn w:val="a"/>
    <w:rsid w:val="007A7863"/>
    <w:pPr>
      <w:spacing w:after="0" w:line="240" w:lineRule="auto"/>
    </w:pPr>
    <w:rPr>
      <w:rFonts w:ascii="Verdana" w:eastAsia="Times New Roman" w:hAnsi="Verdana" w:cs="Verdana"/>
      <w:sz w:val="20"/>
      <w:szCs w:val="20"/>
      <w:lang w:val="en-US" w:eastAsia="en-US"/>
    </w:rPr>
  </w:style>
  <w:style w:type="character" w:customStyle="1" w:styleId="30">
    <w:name w:val="Заголовок 3 Знак"/>
    <w:basedOn w:val="a0"/>
    <w:link w:val="3"/>
    <w:uiPriority w:val="9"/>
    <w:semiHidden/>
    <w:rsid w:val="00DB5A1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B5A1A"/>
    <w:rPr>
      <w:rFonts w:asciiTheme="majorHAnsi" w:eastAsiaTheme="majorEastAsia" w:hAnsiTheme="majorHAnsi" w:cstheme="majorBidi"/>
      <w:b/>
      <w:bCs/>
      <w:i/>
      <w:iCs/>
      <w:color w:val="4F81BD" w:themeColor="accent1"/>
    </w:rPr>
  </w:style>
  <w:style w:type="paragraph" w:styleId="af2">
    <w:name w:val="Plain Text"/>
    <w:basedOn w:val="a"/>
    <w:link w:val="af3"/>
    <w:rsid w:val="00D75C74"/>
    <w:pPr>
      <w:spacing w:after="0" w:line="240" w:lineRule="auto"/>
    </w:pPr>
    <w:rPr>
      <w:rFonts w:ascii="Courier New" w:eastAsia="Times New Roman" w:hAnsi="Courier New" w:cs="Times New Roman"/>
      <w:sz w:val="20"/>
      <w:szCs w:val="20"/>
      <w:lang w:val="ru-RU" w:eastAsia="ru-RU"/>
    </w:rPr>
  </w:style>
  <w:style w:type="character" w:customStyle="1" w:styleId="af3">
    <w:name w:val="Текст Знак"/>
    <w:basedOn w:val="a0"/>
    <w:link w:val="af2"/>
    <w:rsid w:val="00D75C74"/>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8028">
      <w:bodyDiv w:val="1"/>
      <w:marLeft w:val="0"/>
      <w:marRight w:val="0"/>
      <w:marTop w:val="0"/>
      <w:marBottom w:val="0"/>
      <w:divBdr>
        <w:top w:val="none" w:sz="0" w:space="0" w:color="auto"/>
        <w:left w:val="none" w:sz="0" w:space="0" w:color="auto"/>
        <w:bottom w:val="none" w:sz="0" w:space="0" w:color="auto"/>
        <w:right w:val="none" w:sz="0" w:space="0" w:color="auto"/>
      </w:divBdr>
    </w:div>
    <w:div w:id="180898181">
      <w:bodyDiv w:val="1"/>
      <w:marLeft w:val="0"/>
      <w:marRight w:val="0"/>
      <w:marTop w:val="0"/>
      <w:marBottom w:val="0"/>
      <w:divBdr>
        <w:top w:val="none" w:sz="0" w:space="0" w:color="auto"/>
        <w:left w:val="none" w:sz="0" w:space="0" w:color="auto"/>
        <w:bottom w:val="none" w:sz="0" w:space="0" w:color="auto"/>
        <w:right w:val="none" w:sz="0" w:space="0" w:color="auto"/>
      </w:divBdr>
    </w:div>
    <w:div w:id="273947347">
      <w:bodyDiv w:val="1"/>
      <w:marLeft w:val="0"/>
      <w:marRight w:val="0"/>
      <w:marTop w:val="0"/>
      <w:marBottom w:val="0"/>
      <w:divBdr>
        <w:top w:val="none" w:sz="0" w:space="0" w:color="auto"/>
        <w:left w:val="none" w:sz="0" w:space="0" w:color="auto"/>
        <w:bottom w:val="none" w:sz="0" w:space="0" w:color="auto"/>
        <w:right w:val="none" w:sz="0" w:space="0" w:color="auto"/>
      </w:divBdr>
    </w:div>
    <w:div w:id="3238225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673068175">
      <w:bodyDiv w:val="1"/>
      <w:marLeft w:val="0"/>
      <w:marRight w:val="0"/>
      <w:marTop w:val="0"/>
      <w:marBottom w:val="0"/>
      <w:divBdr>
        <w:top w:val="none" w:sz="0" w:space="0" w:color="auto"/>
        <w:left w:val="none" w:sz="0" w:space="0" w:color="auto"/>
        <w:bottom w:val="none" w:sz="0" w:space="0" w:color="auto"/>
        <w:right w:val="none" w:sz="0" w:space="0" w:color="auto"/>
      </w:divBdr>
    </w:div>
    <w:div w:id="745031788">
      <w:bodyDiv w:val="1"/>
      <w:marLeft w:val="0"/>
      <w:marRight w:val="0"/>
      <w:marTop w:val="0"/>
      <w:marBottom w:val="0"/>
      <w:divBdr>
        <w:top w:val="none" w:sz="0" w:space="0" w:color="auto"/>
        <w:left w:val="none" w:sz="0" w:space="0" w:color="auto"/>
        <w:bottom w:val="none" w:sz="0" w:space="0" w:color="auto"/>
        <w:right w:val="none" w:sz="0" w:space="0" w:color="auto"/>
      </w:divBdr>
    </w:div>
    <w:div w:id="827674179">
      <w:bodyDiv w:val="1"/>
      <w:marLeft w:val="0"/>
      <w:marRight w:val="0"/>
      <w:marTop w:val="0"/>
      <w:marBottom w:val="0"/>
      <w:divBdr>
        <w:top w:val="none" w:sz="0" w:space="0" w:color="auto"/>
        <w:left w:val="none" w:sz="0" w:space="0" w:color="auto"/>
        <w:bottom w:val="none" w:sz="0" w:space="0" w:color="auto"/>
        <w:right w:val="none" w:sz="0" w:space="0" w:color="auto"/>
      </w:divBdr>
    </w:div>
    <w:div w:id="1061946186">
      <w:bodyDiv w:val="1"/>
      <w:marLeft w:val="0"/>
      <w:marRight w:val="0"/>
      <w:marTop w:val="0"/>
      <w:marBottom w:val="0"/>
      <w:divBdr>
        <w:top w:val="none" w:sz="0" w:space="0" w:color="auto"/>
        <w:left w:val="none" w:sz="0" w:space="0" w:color="auto"/>
        <w:bottom w:val="none" w:sz="0" w:space="0" w:color="auto"/>
        <w:right w:val="none" w:sz="0" w:space="0" w:color="auto"/>
      </w:divBdr>
    </w:div>
    <w:div w:id="1263416064">
      <w:bodyDiv w:val="1"/>
      <w:marLeft w:val="0"/>
      <w:marRight w:val="0"/>
      <w:marTop w:val="0"/>
      <w:marBottom w:val="0"/>
      <w:divBdr>
        <w:top w:val="none" w:sz="0" w:space="0" w:color="auto"/>
        <w:left w:val="none" w:sz="0" w:space="0" w:color="auto"/>
        <w:bottom w:val="none" w:sz="0" w:space="0" w:color="auto"/>
        <w:right w:val="none" w:sz="0" w:space="0" w:color="auto"/>
      </w:divBdr>
    </w:div>
    <w:div w:id="1289387981">
      <w:bodyDiv w:val="1"/>
      <w:marLeft w:val="0"/>
      <w:marRight w:val="0"/>
      <w:marTop w:val="0"/>
      <w:marBottom w:val="0"/>
      <w:divBdr>
        <w:top w:val="none" w:sz="0" w:space="0" w:color="auto"/>
        <w:left w:val="none" w:sz="0" w:space="0" w:color="auto"/>
        <w:bottom w:val="none" w:sz="0" w:space="0" w:color="auto"/>
        <w:right w:val="none" w:sz="0" w:space="0" w:color="auto"/>
      </w:divBdr>
    </w:div>
    <w:div w:id="1313606524">
      <w:bodyDiv w:val="1"/>
      <w:marLeft w:val="0"/>
      <w:marRight w:val="0"/>
      <w:marTop w:val="0"/>
      <w:marBottom w:val="0"/>
      <w:divBdr>
        <w:top w:val="none" w:sz="0" w:space="0" w:color="auto"/>
        <w:left w:val="none" w:sz="0" w:space="0" w:color="auto"/>
        <w:bottom w:val="none" w:sz="0" w:space="0" w:color="auto"/>
        <w:right w:val="none" w:sz="0" w:space="0" w:color="auto"/>
      </w:divBdr>
    </w:div>
    <w:div w:id="1556771496">
      <w:bodyDiv w:val="1"/>
      <w:marLeft w:val="0"/>
      <w:marRight w:val="0"/>
      <w:marTop w:val="0"/>
      <w:marBottom w:val="0"/>
      <w:divBdr>
        <w:top w:val="none" w:sz="0" w:space="0" w:color="auto"/>
        <w:left w:val="none" w:sz="0" w:space="0" w:color="auto"/>
        <w:bottom w:val="none" w:sz="0" w:space="0" w:color="auto"/>
        <w:right w:val="none" w:sz="0" w:space="0" w:color="auto"/>
      </w:divBdr>
    </w:div>
    <w:div w:id="1590310795">
      <w:bodyDiv w:val="1"/>
      <w:marLeft w:val="0"/>
      <w:marRight w:val="0"/>
      <w:marTop w:val="0"/>
      <w:marBottom w:val="0"/>
      <w:divBdr>
        <w:top w:val="none" w:sz="0" w:space="0" w:color="auto"/>
        <w:left w:val="none" w:sz="0" w:space="0" w:color="auto"/>
        <w:bottom w:val="none" w:sz="0" w:space="0" w:color="auto"/>
        <w:right w:val="none" w:sz="0" w:space="0" w:color="auto"/>
      </w:divBdr>
    </w:div>
    <w:div w:id="1779720677">
      <w:bodyDiv w:val="1"/>
      <w:marLeft w:val="0"/>
      <w:marRight w:val="0"/>
      <w:marTop w:val="0"/>
      <w:marBottom w:val="0"/>
      <w:divBdr>
        <w:top w:val="none" w:sz="0" w:space="0" w:color="auto"/>
        <w:left w:val="none" w:sz="0" w:space="0" w:color="auto"/>
        <w:bottom w:val="none" w:sz="0" w:space="0" w:color="auto"/>
        <w:right w:val="none" w:sz="0" w:space="0" w:color="auto"/>
      </w:divBdr>
    </w:div>
    <w:div w:id="1829519313">
      <w:bodyDiv w:val="1"/>
      <w:marLeft w:val="0"/>
      <w:marRight w:val="0"/>
      <w:marTop w:val="0"/>
      <w:marBottom w:val="0"/>
      <w:divBdr>
        <w:top w:val="none" w:sz="0" w:space="0" w:color="auto"/>
        <w:left w:val="none" w:sz="0" w:space="0" w:color="auto"/>
        <w:bottom w:val="none" w:sz="0" w:space="0" w:color="auto"/>
        <w:right w:val="none" w:sz="0" w:space="0" w:color="auto"/>
      </w:divBdr>
    </w:div>
    <w:div w:id="1836989568">
      <w:bodyDiv w:val="1"/>
      <w:marLeft w:val="0"/>
      <w:marRight w:val="0"/>
      <w:marTop w:val="0"/>
      <w:marBottom w:val="0"/>
      <w:divBdr>
        <w:top w:val="none" w:sz="0" w:space="0" w:color="auto"/>
        <w:left w:val="none" w:sz="0" w:space="0" w:color="auto"/>
        <w:bottom w:val="none" w:sz="0" w:space="0" w:color="auto"/>
        <w:right w:val="none" w:sz="0" w:space="0" w:color="auto"/>
      </w:divBdr>
    </w:div>
    <w:div w:id="21332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CD14-55EC-4A9F-9D6E-0D664C74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4</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cp:lastModifiedBy>
  <cp:revision>199</cp:revision>
  <dcterms:created xsi:type="dcterms:W3CDTF">2013-09-21T14:12:00Z</dcterms:created>
  <dcterms:modified xsi:type="dcterms:W3CDTF">2018-12-27T16:56:00Z</dcterms:modified>
</cp:coreProperties>
</file>