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7B1C75" w:rsidRDefault="007B1C75" w:rsidP="007B1C75">
      <w:pPr>
        <w:keepNext/>
        <w:tabs>
          <w:tab w:val="left" w:pos="354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Розділ 1. Теоретичні основи державного фінансового аудиту як форми контролю у бюджетному процесі 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Сутність державного аудиту, його місце в системі контролю бюджетного процесу 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 </w:t>
      </w:r>
      <w:r w:rsidRPr="007B1C75">
        <w:rPr>
          <w:rFonts w:ascii="Times New Roman" w:hAnsi="Times New Roman" w:cs="Times New Roman"/>
          <w:sz w:val="28"/>
          <w:szCs w:val="28"/>
        </w:rPr>
        <w:t xml:space="preserve">Інформаційне </w:t>
      </w:r>
      <w:r w:rsidRPr="007B1C75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державного фінансового аудиту</w:t>
      </w:r>
    </w:p>
    <w:p w:rsidR="007B1C75" w:rsidRPr="007B1C75" w:rsidRDefault="007B1C75" w:rsidP="007B1C7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7B1C75">
        <w:rPr>
          <w:rFonts w:ascii="Times New Roman" w:hAnsi="Times New Roman" w:cs="Times New Roman"/>
          <w:sz w:val="28"/>
          <w:szCs w:val="28"/>
        </w:rPr>
        <w:t xml:space="preserve">Критична оцінка наукових досліджень державного фінансового аудиту 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Розділ </w:t>
      </w: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Аналіз діючої методики державного фінансового аудиту на прикладі Київської області 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 </w:t>
      </w:r>
      <w:r w:rsidRPr="007B1C75">
        <w:rPr>
          <w:rFonts w:ascii="Times New Roman" w:hAnsi="Times New Roman" w:cs="Times New Roman"/>
          <w:sz w:val="28"/>
          <w:szCs w:val="28"/>
        </w:rPr>
        <w:t>Методика та інструментарій аналізу державного фінансового аудиту та обґрунтування їх використання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 Аналіз процесу державного фінансового аудиту на прикладі Київської області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 Оцінка ефективності методики державного фінансового аудиту 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Розділ </w:t>
      </w:r>
      <w:r w:rsidRPr="007B1C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Напрямки удосконалення державного фінансового аудиту</w:t>
      </w: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рамках бюджетного процесу </w:t>
      </w:r>
    </w:p>
    <w:p w:rsidR="007B1C75" w:rsidRPr="007B1C75" w:rsidRDefault="007B1C75" w:rsidP="007B1C7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7B1C75">
        <w:rPr>
          <w:rFonts w:ascii="Times New Roman" w:eastAsia="Times New Roman" w:hAnsi="Times New Roman" w:cs="Times New Roman"/>
          <w:sz w:val="28"/>
          <w:szCs w:val="28"/>
        </w:rPr>
        <w:t>Світовий досвід та можливості його використання в Україні</w:t>
      </w:r>
    </w:p>
    <w:p w:rsidR="007B1C75" w:rsidRPr="007B1C75" w:rsidRDefault="007B1C75" w:rsidP="007B1C7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>3.2 У</w:t>
      </w:r>
      <w:r w:rsidRPr="007B1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досконалення державного фінансового аудиту</w:t>
      </w:r>
    </w:p>
    <w:p w:rsidR="007B1C75" w:rsidRPr="007B1C75" w:rsidRDefault="007B1C75" w:rsidP="007B1C75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Місце комп’ютерних технологій у проведенні державного фінансового аудиту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7B1C75" w:rsidRPr="007B1C75" w:rsidRDefault="007B1C75" w:rsidP="007B1C75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7B1C75" w:rsidRPr="007B1C75" w:rsidRDefault="007B1C75" w:rsidP="007B1C75">
      <w:pPr>
        <w:tabs>
          <w:tab w:val="left" w:pos="354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p w:rsidR="0088222D" w:rsidRPr="007B1C75" w:rsidRDefault="0088222D"/>
    <w:sectPr w:rsidR="0088222D" w:rsidRPr="007B1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B1C75"/>
    <w:rsid w:val="007B1C75"/>
    <w:rsid w:val="008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2014-02-19T19:47:00Z</dcterms:created>
  <dcterms:modified xsi:type="dcterms:W3CDTF">2014-02-19T19:53:00Z</dcterms:modified>
</cp:coreProperties>
</file>