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C1" w:rsidRPr="003512FD" w:rsidRDefault="00A16FC1" w:rsidP="003512F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512FD">
        <w:rPr>
          <w:rFonts w:ascii="Times New Roman" w:hAnsi="Times New Roman" w:cs="Times New Roman"/>
          <w:caps/>
          <w:sz w:val="28"/>
          <w:szCs w:val="28"/>
        </w:rPr>
        <w:t>Розділ 2. Аналіз системи управління витратами на підприємстві за допомогою інструментів оперативного контролінгу</w:t>
      </w:r>
    </w:p>
    <w:p w:rsidR="00A16FC1" w:rsidRPr="003512FD" w:rsidRDefault="00A16FC1" w:rsidP="003512FD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>2.1 Загальна характеристика та аналіз фінансово-господарської діяльності підприємства</w:t>
      </w:r>
    </w:p>
    <w:p w:rsidR="00A16FC1" w:rsidRPr="003512FD" w:rsidRDefault="00A16FC1" w:rsidP="003512FD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>2.2 Аналіз обсягу, структури та рівня витрат на підприємстві</w:t>
      </w:r>
    </w:p>
    <w:p w:rsidR="00A16FC1" w:rsidRPr="003512FD" w:rsidRDefault="00A16FC1" w:rsidP="003512FD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>2.3 Оцінка витрат за місцями виникнення і центрами відповідальності</w:t>
      </w:r>
    </w:p>
    <w:p w:rsidR="00000000" w:rsidRPr="003512FD" w:rsidRDefault="00A16FC1" w:rsidP="00351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>2.4 Управління і контроль за витратами за допомогою системи бюджетування</w:t>
      </w:r>
    </w:p>
    <w:p w:rsidR="00A16FC1" w:rsidRPr="003512FD" w:rsidRDefault="00A16FC1" w:rsidP="003512FD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512FD">
        <w:rPr>
          <w:rFonts w:ascii="Times New Roman" w:hAnsi="Times New Roman" w:cs="Times New Roman"/>
          <w:caps/>
          <w:sz w:val="28"/>
          <w:szCs w:val="28"/>
        </w:rPr>
        <w:t>Розділ 3. Удосконалення системи управління витратами на підприємстві за допомогою інструментів стратегічного контролінгу</w:t>
      </w:r>
    </w:p>
    <w:p w:rsidR="00A16FC1" w:rsidRPr="003512FD" w:rsidRDefault="00A16FC1" w:rsidP="00351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>3.1 Підвищення ефективності управління витратами за допомогою CVP аналізу</w:t>
      </w:r>
    </w:p>
    <w:p w:rsidR="00A16FC1" w:rsidRPr="003512FD" w:rsidRDefault="00A16FC1" w:rsidP="00351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>3.2 Удосконалення системи обліку витрат та калькулювання собівартості продукції</w:t>
      </w:r>
    </w:p>
    <w:p w:rsidR="00A16FC1" w:rsidRPr="003512FD" w:rsidRDefault="00A16FC1" w:rsidP="00351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FD">
        <w:rPr>
          <w:rFonts w:ascii="Times New Roman" w:hAnsi="Times New Roman" w:cs="Times New Roman"/>
          <w:sz w:val="28"/>
          <w:szCs w:val="28"/>
        </w:rPr>
        <w:t xml:space="preserve">3.3 Управління і контроль за витратами на основі </w:t>
      </w:r>
      <w:proofErr w:type="spellStart"/>
      <w:r w:rsidRPr="003512FD">
        <w:rPr>
          <w:rFonts w:ascii="Times New Roman" w:hAnsi="Times New Roman" w:cs="Times New Roman"/>
          <w:sz w:val="28"/>
          <w:szCs w:val="28"/>
        </w:rPr>
        <w:t>процесно-орієнтованого</w:t>
      </w:r>
      <w:proofErr w:type="spellEnd"/>
      <w:r w:rsidRPr="003512FD">
        <w:rPr>
          <w:rFonts w:ascii="Times New Roman" w:hAnsi="Times New Roman" w:cs="Times New Roman"/>
          <w:sz w:val="28"/>
          <w:szCs w:val="28"/>
        </w:rPr>
        <w:t xml:space="preserve"> підходу та системи «</w:t>
      </w:r>
      <w:proofErr w:type="spellStart"/>
      <w:r w:rsidRPr="003512FD">
        <w:rPr>
          <w:rFonts w:ascii="Times New Roman" w:hAnsi="Times New Roman" w:cs="Times New Roman"/>
          <w:sz w:val="28"/>
          <w:szCs w:val="28"/>
        </w:rPr>
        <w:t>таргет-костинг</w:t>
      </w:r>
      <w:proofErr w:type="spellEnd"/>
      <w:r w:rsidRPr="003512FD">
        <w:rPr>
          <w:rFonts w:ascii="Times New Roman" w:hAnsi="Times New Roman" w:cs="Times New Roman"/>
          <w:sz w:val="28"/>
          <w:szCs w:val="28"/>
        </w:rPr>
        <w:t>»</w:t>
      </w:r>
    </w:p>
    <w:p w:rsidR="00A16FC1" w:rsidRPr="003512FD" w:rsidRDefault="00A16FC1" w:rsidP="003512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6FC1" w:rsidRPr="00351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16FC1"/>
    <w:rsid w:val="003512FD"/>
    <w:rsid w:val="00A1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2014-02-03T17:03:00Z</dcterms:created>
  <dcterms:modified xsi:type="dcterms:W3CDTF">2014-02-03T17:09:00Z</dcterms:modified>
</cp:coreProperties>
</file>