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1D" w:rsidRDefault="00F5251D" w:rsidP="00F52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 </w:t>
      </w:r>
    </w:p>
    <w:p w:rsidR="00F5251D" w:rsidRPr="00F5251D" w:rsidRDefault="00F5251D" w:rsidP="00F5251D">
      <w:pPr>
        <w:suppressAutoHyphens/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F5251D">
        <w:rPr>
          <w:rFonts w:ascii="Times New Roman" w:hAnsi="Times New Roman"/>
          <w:caps/>
          <w:sz w:val="28"/>
          <w:szCs w:val="28"/>
        </w:rPr>
        <w:t>Розділ І. Теоретичні основи забезпечення фінансової стійкості підприємства на основі підвищення рівня капіталізації</w:t>
      </w:r>
    </w:p>
    <w:p w:rsidR="00F5251D" w:rsidRDefault="00F5251D" w:rsidP="00F5251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Фінансова стійкість як якісна характеристика функціонування підприємства                          </w:t>
      </w:r>
    </w:p>
    <w:p w:rsidR="00F5251D" w:rsidRDefault="00F5251D" w:rsidP="00F5251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Вплив рівня капіталізації юридичної особи на його фінансову стійкість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Методи аналізу  фінансової стійкості підприємства         </w:t>
      </w:r>
    </w:p>
    <w:p w:rsidR="00F5251D" w:rsidRDefault="00F5251D" w:rsidP="00F52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Висновки до розділу I                      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Розділ ІІ. Загальна організаційно-економічна характеристика ПАТ "Завод "Маяк"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Організаційна та загально - економічна характеристика підприємства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Оцінка стану охорони праці на підприємстві           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Організація оповіщення управління зв’язку керівного складу, виробничого персоналу і службовців на об’єктах харчової промисловості в надзвичайних ситуаціях                     </w:t>
      </w:r>
    </w:p>
    <w:p w:rsidR="00F5251D" w:rsidRDefault="00F5251D" w:rsidP="00F52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Оцінка фінансових результатів та рентабельності підприємства   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Аналіз майнового стану, ліквідності та платоспроможності підприємства                           </w:t>
      </w:r>
    </w:p>
    <w:p w:rsidR="00F5251D" w:rsidRDefault="00F5251D" w:rsidP="00F52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Висновки до розділу IІ                      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Розділ ІІІ. Аналіз стану фінансової стійкості ПАТ "Завод "Маяк"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Загальна оцінка фінансової стійкості підприємства         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Визначення типу фінансової стійкості та стану економічної безпеки підприємства                           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Оцінка ймовірності банкрутства підприємства           </w:t>
      </w:r>
    </w:p>
    <w:p w:rsidR="00F5251D" w:rsidRDefault="00F5251D" w:rsidP="00F52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Висновки до розділу IІІ                     </w:t>
      </w:r>
    </w:p>
    <w:p w:rsidR="00F5251D" w:rsidRDefault="00F5251D" w:rsidP="00F5251D">
      <w:pPr>
        <w:suppressAutoHyphens/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Розділ ІV. Шляхи вдосконалення методів управління фінансовою стійкістю підприємства</w:t>
      </w:r>
    </w:p>
    <w:p w:rsidR="00F5251D" w:rsidRDefault="00F5251D" w:rsidP="00F52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Удосконалення системи стратегічного управління фінансовою стійкістю на підприємстві                         </w:t>
      </w:r>
    </w:p>
    <w:p w:rsidR="00F5251D" w:rsidRDefault="00F5251D" w:rsidP="00F5251D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Розробка заходів щодо підвищення фінансової стійкості підприємства на основі його до капіталізації                  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 Шляхи підвищення фінансової стійкості вітчизняних підприємств  </w:t>
      </w:r>
    </w:p>
    <w:p w:rsidR="00F5251D" w:rsidRDefault="00F5251D" w:rsidP="00F525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Висновки до розділу IV                     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Висновки                            </w:t>
      </w:r>
    </w:p>
    <w:p w:rsidR="00F5251D" w:rsidRDefault="00F5251D" w:rsidP="00F5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використаної літератури                  </w:t>
      </w:r>
    </w:p>
    <w:p w:rsidR="00F5251D" w:rsidRDefault="00F5251D" w:rsidP="00F5251D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Додатки</w:t>
      </w:r>
    </w:p>
    <w:p w:rsidR="00EE2D2E" w:rsidRDefault="00EE2D2E"/>
    <w:sectPr w:rsidR="00EE2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F5251D"/>
    <w:rsid w:val="00EE2D2E"/>
    <w:rsid w:val="00F5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681</Characters>
  <DocSecurity>0</DocSecurity>
  <Lines>5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2014-01-18T21:53:00Z</dcterms:created>
  <dcterms:modified xsi:type="dcterms:W3CDTF">2014-01-18T21:53:00Z</dcterms:modified>
</cp:coreProperties>
</file>