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F0" w:rsidRPr="002609F0" w:rsidRDefault="002609F0" w:rsidP="002609F0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09F0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Розділ 2. </w:t>
      </w:r>
      <w:r w:rsidRPr="002609F0">
        <w:rPr>
          <w:rFonts w:ascii="Times New Roman" w:hAnsi="Times New Roman" w:cs="Times New Roman"/>
          <w:caps/>
          <w:sz w:val="28"/>
          <w:szCs w:val="28"/>
        </w:rPr>
        <w:t>Аналіз кредитування суб’єктів економічної діяльності публічного акціонерного товариства «Комерційний банк «Надра»»</w:t>
      </w:r>
    </w:p>
    <w:p w:rsidR="002609F0" w:rsidRPr="002609F0" w:rsidRDefault="002609F0" w:rsidP="002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F0">
        <w:rPr>
          <w:rFonts w:ascii="Times New Roman" w:hAnsi="Times New Roman" w:cs="Times New Roman"/>
          <w:sz w:val="28"/>
          <w:szCs w:val="28"/>
        </w:rPr>
        <w:t>2.1 Господарсько-організаційні зміни публічного акціонерного товариства «Комерційний банк «Надра»» в умовах кризових явищ</w:t>
      </w:r>
    </w:p>
    <w:p w:rsidR="002609F0" w:rsidRPr="002609F0" w:rsidRDefault="002609F0" w:rsidP="002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F0">
        <w:rPr>
          <w:rFonts w:ascii="Times New Roman" w:hAnsi="Times New Roman" w:cs="Times New Roman"/>
          <w:sz w:val="28"/>
          <w:szCs w:val="28"/>
        </w:rPr>
        <w:t xml:space="preserve">2.2 Загальне фінансове становище публічного акціонерного товариства «Комерційний банк «Надра»» </w:t>
      </w:r>
    </w:p>
    <w:p w:rsidR="002609F0" w:rsidRPr="002609F0" w:rsidRDefault="002609F0" w:rsidP="002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F0">
        <w:rPr>
          <w:rFonts w:ascii="Times New Roman" w:hAnsi="Times New Roman" w:cs="Times New Roman"/>
          <w:sz w:val="28"/>
          <w:szCs w:val="28"/>
        </w:rPr>
        <w:t xml:space="preserve">2.3 Характеристика динаміки та структури кредитів наданих суб’єктам господарювання </w:t>
      </w:r>
    </w:p>
    <w:p w:rsidR="002609F0" w:rsidRPr="002609F0" w:rsidRDefault="002609F0" w:rsidP="002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F0">
        <w:rPr>
          <w:rFonts w:ascii="Times New Roman" w:hAnsi="Times New Roman" w:cs="Times New Roman"/>
          <w:sz w:val="28"/>
          <w:szCs w:val="28"/>
        </w:rPr>
        <w:t xml:space="preserve">2.4 Управління ризиками при кредитуванні суб’єктів господарювання </w:t>
      </w:r>
    </w:p>
    <w:p w:rsidR="002609F0" w:rsidRPr="002609F0" w:rsidRDefault="002609F0" w:rsidP="002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F0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2609F0" w:rsidRPr="002609F0" w:rsidRDefault="002609F0" w:rsidP="002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F0">
        <w:rPr>
          <w:rFonts w:ascii="Times New Roman" w:hAnsi="Times New Roman" w:cs="Times New Roman"/>
          <w:sz w:val="28"/>
          <w:szCs w:val="28"/>
        </w:rPr>
        <w:t>Додатки</w:t>
      </w:r>
    </w:p>
    <w:p w:rsidR="00D93D71" w:rsidRPr="002609F0" w:rsidRDefault="00D93D71" w:rsidP="002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D71" w:rsidRPr="002609F0" w:rsidSect="00E5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793FE6"/>
    <w:rsid w:val="000850A2"/>
    <w:rsid w:val="001875F5"/>
    <w:rsid w:val="00250875"/>
    <w:rsid w:val="002609F0"/>
    <w:rsid w:val="00694ECB"/>
    <w:rsid w:val="00793FE6"/>
    <w:rsid w:val="009E0F65"/>
    <w:rsid w:val="00B84CC7"/>
    <w:rsid w:val="00D50DED"/>
    <w:rsid w:val="00D93D71"/>
    <w:rsid w:val="00DA3E3C"/>
    <w:rsid w:val="00DF58FE"/>
    <w:rsid w:val="00E55D28"/>
    <w:rsid w:val="00F4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50DE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DA3E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E0F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193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2014-01-28T17:45:00Z</dcterms:created>
  <dcterms:modified xsi:type="dcterms:W3CDTF">2014-01-28T19:47:00Z</dcterms:modified>
</cp:coreProperties>
</file>